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D78FB" w14:textId="7331EC6B" w:rsidR="003F4B99" w:rsidRPr="003F4B99" w:rsidRDefault="003F4B99" w:rsidP="003F4B99">
      <w:pPr>
        <w:spacing w:after="0" w:line="240" w:lineRule="auto"/>
        <w:jc w:val="center"/>
        <w:rPr>
          <w:rFonts w:ascii="Arial" w:eastAsia="MS Mincho" w:hAnsi="Arial" w:cs="Arial"/>
          <w:b/>
          <w:bCs/>
          <w:color w:val="405CA1"/>
          <w:sz w:val="28"/>
          <w:szCs w:val="28"/>
          <w:u w:val="single"/>
          <w:lang w:eastAsia="pt-BR"/>
        </w:rPr>
      </w:pPr>
      <w:r w:rsidRPr="006C3863">
        <w:rPr>
          <w:rFonts w:ascii="Arial" w:eastAsia="MS Mincho" w:hAnsi="Arial" w:cs="Arial"/>
          <w:b/>
          <w:sz w:val="28"/>
          <w:szCs w:val="28"/>
          <w:u w:val="single"/>
          <w:lang w:eastAsia="pt-BR"/>
        </w:rPr>
        <w:t xml:space="preserve">PREGÃO ELETRÔNICO Nº </w:t>
      </w:r>
      <w:r w:rsidR="006C3863" w:rsidRPr="00EB3A67">
        <w:rPr>
          <w:rFonts w:ascii="Arial" w:eastAsia="MS Mincho" w:hAnsi="Arial" w:cs="Arial"/>
          <w:b/>
          <w:sz w:val="28"/>
          <w:szCs w:val="28"/>
          <w:u w:val="single"/>
          <w:lang w:eastAsia="pt-BR"/>
        </w:rPr>
        <w:t>900</w:t>
      </w:r>
      <w:r w:rsidR="00EB3A67">
        <w:rPr>
          <w:rFonts w:ascii="Arial" w:eastAsia="MS Mincho" w:hAnsi="Arial" w:cs="Arial"/>
          <w:b/>
          <w:sz w:val="28"/>
          <w:szCs w:val="28"/>
          <w:u w:val="single"/>
          <w:lang w:eastAsia="pt-BR"/>
        </w:rPr>
        <w:t>25</w:t>
      </w:r>
      <w:r w:rsidRPr="00EB3A67">
        <w:rPr>
          <w:rFonts w:ascii="Arial" w:eastAsia="MS Mincho" w:hAnsi="Arial" w:cs="Arial"/>
          <w:b/>
          <w:sz w:val="28"/>
          <w:szCs w:val="28"/>
          <w:u w:val="single"/>
          <w:lang w:eastAsia="pt-BR"/>
        </w:rPr>
        <w:t>/</w:t>
      </w:r>
      <w:r w:rsidR="00A51ECB" w:rsidRPr="00EB3A67">
        <w:rPr>
          <w:rFonts w:ascii="Arial" w:eastAsia="MS Mincho" w:hAnsi="Arial" w:cs="Arial"/>
          <w:b/>
          <w:sz w:val="28"/>
          <w:szCs w:val="28"/>
          <w:u w:val="single"/>
          <w:lang w:eastAsia="pt-BR"/>
        </w:rPr>
        <w:t>2026</w:t>
      </w:r>
    </w:p>
    <w:p w14:paraId="0037001E" w14:textId="77777777" w:rsidR="003F4B99" w:rsidRPr="003F4B99" w:rsidRDefault="003F4B99" w:rsidP="003F4B99">
      <w:pPr>
        <w:spacing w:after="0"/>
        <w:rPr>
          <w:rFonts w:ascii="Arial" w:eastAsia="MS Mincho" w:hAnsi="Arial" w:cs="Arial"/>
          <w:b/>
          <w:bCs/>
          <w:color w:val="405CA1"/>
          <w:sz w:val="24"/>
          <w:szCs w:val="24"/>
          <w:lang w:eastAsia="pt-BR"/>
        </w:rPr>
      </w:pPr>
    </w:p>
    <w:p w14:paraId="590C2496" w14:textId="77777777" w:rsidR="003F4B99" w:rsidRPr="003F4B99" w:rsidRDefault="003F4B99" w:rsidP="003F4B99">
      <w:pPr>
        <w:spacing w:after="0"/>
        <w:rPr>
          <w:rFonts w:ascii="Arial" w:eastAsia="MS Mincho" w:hAnsi="Arial" w:cs="Arial"/>
          <w:b/>
          <w:bCs/>
          <w:color w:val="405CA1"/>
          <w:sz w:val="24"/>
          <w:szCs w:val="24"/>
          <w:lang w:eastAsia="pt-BR"/>
        </w:rPr>
      </w:pPr>
    </w:p>
    <w:p w14:paraId="41E47658" w14:textId="77777777" w:rsidR="003F4B99" w:rsidRPr="003F4B99" w:rsidRDefault="003F4B99" w:rsidP="003F4B99">
      <w:pPr>
        <w:spacing w:after="120"/>
        <w:rPr>
          <w:rFonts w:ascii="Arial" w:eastAsia="MS Mincho" w:hAnsi="Arial" w:cs="Arial"/>
          <w:b/>
          <w:bCs/>
          <w:sz w:val="24"/>
          <w:szCs w:val="24"/>
          <w:lang w:eastAsia="pt-BR"/>
        </w:rPr>
      </w:pPr>
      <w:r w:rsidRPr="003F4B99">
        <w:rPr>
          <w:rFonts w:ascii="Arial" w:eastAsia="MS Mincho" w:hAnsi="Arial" w:cs="Arial"/>
          <w:b/>
          <w:bCs/>
          <w:sz w:val="24"/>
          <w:szCs w:val="24"/>
          <w:lang w:eastAsia="pt-BR"/>
        </w:rPr>
        <w:t>CONTRATANTE:</w:t>
      </w:r>
    </w:p>
    <w:p w14:paraId="749CECC0" w14:textId="77777777" w:rsidR="003F4B99" w:rsidRPr="003F4B99" w:rsidRDefault="003F4B99" w:rsidP="003F4B99">
      <w:pPr>
        <w:spacing w:after="0" w:line="240" w:lineRule="auto"/>
        <w:rPr>
          <w:rFonts w:ascii="Arial" w:eastAsia="MS Mincho" w:hAnsi="Arial" w:cs="Arial"/>
          <w:sz w:val="24"/>
          <w:szCs w:val="24"/>
          <w:lang w:eastAsia="pt-BR"/>
        </w:rPr>
      </w:pPr>
      <w:r w:rsidRPr="003F4B99">
        <w:rPr>
          <w:rFonts w:ascii="Arial" w:eastAsia="MS Mincho" w:hAnsi="Arial" w:cs="Arial"/>
          <w:sz w:val="24"/>
          <w:szCs w:val="24"/>
          <w:lang w:eastAsia="pt-BR"/>
        </w:rPr>
        <w:t xml:space="preserve">UASG: 985919 – </w:t>
      </w:r>
      <w:r w:rsidR="006600D1">
        <w:rPr>
          <w:rFonts w:ascii="Arial" w:eastAsia="MS Mincho" w:hAnsi="Arial" w:cs="Arial"/>
          <w:sz w:val="24"/>
          <w:szCs w:val="24"/>
          <w:lang w:eastAsia="pt-BR"/>
        </w:rPr>
        <w:t>P</w:t>
      </w:r>
      <w:r w:rsidR="00410E02">
        <w:rPr>
          <w:rFonts w:ascii="Arial" w:eastAsia="MS Mincho" w:hAnsi="Arial" w:cs="Arial"/>
          <w:sz w:val="24"/>
          <w:szCs w:val="24"/>
          <w:lang w:eastAsia="pt-BR"/>
        </w:rPr>
        <w:t>r</w:t>
      </w:r>
      <w:r w:rsidRPr="003F4B99">
        <w:rPr>
          <w:rFonts w:ascii="Arial" w:eastAsia="MS Mincho" w:hAnsi="Arial" w:cs="Arial"/>
          <w:sz w:val="24"/>
          <w:szCs w:val="24"/>
          <w:lang w:eastAsia="pt-BR"/>
        </w:rPr>
        <w:t>efeitura Municipal de Três Rios/RJ.</w:t>
      </w:r>
    </w:p>
    <w:p w14:paraId="28C2AE30" w14:textId="77777777" w:rsidR="003F4B99" w:rsidRPr="003F4B99" w:rsidRDefault="003F4B99" w:rsidP="003F4B99">
      <w:pPr>
        <w:spacing w:after="0" w:line="240" w:lineRule="auto"/>
        <w:rPr>
          <w:rFonts w:ascii="Arial" w:eastAsia="MS Mincho" w:hAnsi="Arial" w:cs="Arial"/>
          <w:b/>
          <w:bCs/>
          <w:color w:val="405CA1"/>
          <w:sz w:val="24"/>
          <w:szCs w:val="24"/>
          <w:lang w:eastAsia="pt-BR"/>
        </w:rPr>
      </w:pPr>
    </w:p>
    <w:p w14:paraId="4FA12806" w14:textId="77777777" w:rsidR="003F4B99" w:rsidRPr="003F4B99" w:rsidRDefault="003F4B99" w:rsidP="003F4B99">
      <w:pPr>
        <w:spacing w:after="0" w:line="240" w:lineRule="auto"/>
        <w:rPr>
          <w:rFonts w:ascii="Arial" w:eastAsia="MS Mincho" w:hAnsi="Arial" w:cs="Arial"/>
          <w:b/>
          <w:bCs/>
          <w:color w:val="405CA1"/>
          <w:sz w:val="24"/>
          <w:szCs w:val="24"/>
          <w:lang w:eastAsia="pt-BR"/>
        </w:rPr>
      </w:pPr>
    </w:p>
    <w:p w14:paraId="74895E0B" w14:textId="77777777" w:rsidR="003F4B99" w:rsidRPr="003F4B99" w:rsidRDefault="003F4B99" w:rsidP="003F4B99">
      <w:pPr>
        <w:spacing w:after="120" w:line="240" w:lineRule="auto"/>
        <w:rPr>
          <w:rFonts w:ascii="Arial" w:eastAsia="MS Mincho" w:hAnsi="Arial" w:cs="Arial"/>
          <w:b/>
          <w:bCs/>
          <w:sz w:val="24"/>
          <w:szCs w:val="24"/>
          <w:lang w:eastAsia="pt-BR"/>
        </w:rPr>
      </w:pPr>
      <w:r w:rsidRPr="003F4B99">
        <w:rPr>
          <w:rFonts w:ascii="Arial" w:eastAsia="MS Mincho" w:hAnsi="Arial" w:cs="Arial"/>
          <w:b/>
          <w:bCs/>
          <w:sz w:val="24"/>
          <w:szCs w:val="24"/>
          <w:lang w:eastAsia="pt-BR"/>
        </w:rPr>
        <w:t>OBJETO:</w:t>
      </w:r>
    </w:p>
    <w:p w14:paraId="54E9D377" w14:textId="3635633C" w:rsidR="003F4B99" w:rsidRPr="003F4B99" w:rsidRDefault="00A72C98" w:rsidP="003F4B99">
      <w:pPr>
        <w:spacing w:after="0" w:line="240" w:lineRule="auto"/>
        <w:jc w:val="both"/>
        <w:rPr>
          <w:rFonts w:ascii="Arial" w:eastAsia="MS Mincho" w:hAnsi="Arial" w:cs="Arial"/>
          <w:sz w:val="24"/>
          <w:szCs w:val="24"/>
          <w:lang w:eastAsia="pt-BR"/>
        </w:rPr>
      </w:pPr>
      <w:r w:rsidRPr="00A72C98">
        <w:rPr>
          <w:rFonts w:ascii="Arial" w:eastAsia="MS Mincho" w:hAnsi="Arial" w:cs="Arial"/>
          <w:sz w:val="24"/>
          <w:szCs w:val="24"/>
          <w:lang w:eastAsia="pt-BR"/>
        </w:rPr>
        <w:t>R</w:t>
      </w:r>
      <w:r w:rsidR="003F4B99" w:rsidRPr="00A72C98">
        <w:rPr>
          <w:rFonts w:ascii="Arial" w:eastAsia="MS Mincho" w:hAnsi="Arial" w:cs="Arial"/>
          <w:sz w:val="24"/>
          <w:szCs w:val="24"/>
          <w:lang w:eastAsia="pt-BR"/>
        </w:rPr>
        <w:t>egistro de preços</w:t>
      </w:r>
      <w:r>
        <w:rPr>
          <w:rFonts w:ascii="Arial" w:eastAsia="MS Mincho" w:hAnsi="Arial" w:cs="Arial"/>
          <w:sz w:val="24"/>
          <w:szCs w:val="24"/>
          <w:lang w:eastAsia="pt-BR"/>
        </w:rPr>
        <w:t xml:space="preserve"> para aquisição de medicamentos do componente básico da assistência farmacêutica.</w:t>
      </w:r>
    </w:p>
    <w:p w14:paraId="296265A8" w14:textId="77777777" w:rsidR="003F4B99" w:rsidRPr="003F4B99" w:rsidRDefault="003F4B99" w:rsidP="003F4B99">
      <w:pPr>
        <w:spacing w:after="0" w:line="240" w:lineRule="auto"/>
        <w:rPr>
          <w:rFonts w:ascii="Arial" w:eastAsia="MS Mincho" w:hAnsi="Arial" w:cs="Arial"/>
          <w:color w:val="5B5B5F"/>
          <w:sz w:val="24"/>
          <w:szCs w:val="24"/>
          <w:lang w:eastAsia="pt-BR"/>
        </w:rPr>
      </w:pPr>
    </w:p>
    <w:p w14:paraId="18397444" w14:textId="376DBE55" w:rsidR="003F4B99" w:rsidRPr="003F4B99" w:rsidRDefault="003F4B99" w:rsidP="003F4B99">
      <w:pPr>
        <w:spacing w:after="0" w:line="240" w:lineRule="auto"/>
        <w:rPr>
          <w:rFonts w:ascii="Arial" w:eastAsia="MS Mincho" w:hAnsi="Arial" w:cs="Arial"/>
          <w:b/>
          <w:bCs/>
          <w:color w:val="405CA1"/>
          <w:sz w:val="24"/>
          <w:szCs w:val="24"/>
          <w:lang w:eastAsia="pt-BR"/>
        </w:rPr>
      </w:pPr>
      <w:r w:rsidRPr="003F4B99">
        <w:rPr>
          <w:rFonts w:ascii="Arial" w:eastAsia="MS Mincho" w:hAnsi="Arial" w:cs="Arial"/>
          <w:color w:val="5B5B5F"/>
          <w:sz w:val="24"/>
          <w:szCs w:val="24"/>
          <w:lang w:eastAsia="pt-BR"/>
        </w:rPr>
        <w:t xml:space="preserve"> </w:t>
      </w:r>
    </w:p>
    <w:p w14:paraId="6F2E2420" w14:textId="77777777" w:rsidR="003F4B99" w:rsidRPr="003F4B99" w:rsidRDefault="003F4B99" w:rsidP="003F4B99">
      <w:pPr>
        <w:spacing w:after="120" w:line="240" w:lineRule="auto"/>
        <w:rPr>
          <w:rFonts w:ascii="Arial" w:eastAsia="MS Mincho" w:hAnsi="Arial" w:cs="Arial"/>
          <w:b/>
          <w:bCs/>
          <w:sz w:val="24"/>
          <w:szCs w:val="24"/>
          <w:lang w:eastAsia="pt-BR"/>
        </w:rPr>
      </w:pPr>
      <w:r w:rsidRPr="003F4B99">
        <w:rPr>
          <w:rFonts w:ascii="Arial" w:eastAsia="MS Mincho" w:hAnsi="Arial" w:cs="Arial"/>
          <w:b/>
          <w:bCs/>
          <w:sz w:val="24"/>
          <w:szCs w:val="24"/>
          <w:lang w:eastAsia="pt-BR"/>
        </w:rPr>
        <w:t>VALOR TOTAL DA CONTRATAÇÃO:</w:t>
      </w:r>
    </w:p>
    <w:p w14:paraId="582CCE25" w14:textId="75C65234" w:rsidR="003F4B99" w:rsidRPr="003F4B99" w:rsidRDefault="003F4B99" w:rsidP="009B0357">
      <w:pPr>
        <w:spacing w:after="0" w:line="240" w:lineRule="auto"/>
        <w:jc w:val="both"/>
        <w:rPr>
          <w:rFonts w:ascii="Arial" w:eastAsia="MS Mincho" w:hAnsi="Arial" w:cs="Arial"/>
          <w:bCs/>
          <w:sz w:val="24"/>
          <w:szCs w:val="24"/>
          <w:lang w:eastAsia="pt-BR"/>
        </w:rPr>
      </w:pPr>
      <w:r w:rsidRPr="003F4B99">
        <w:rPr>
          <w:rFonts w:ascii="Arial" w:eastAsia="MS Mincho" w:hAnsi="Arial" w:cs="Arial"/>
          <w:bCs/>
          <w:sz w:val="24"/>
          <w:szCs w:val="24"/>
          <w:lang w:eastAsia="pt-BR"/>
        </w:rPr>
        <w:t xml:space="preserve">R$ </w:t>
      </w:r>
      <w:r w:rsidR="00A72C98">
        <w:rPr>
          <w:rFonts w:ascii="Arial" w:eastAsia="MS Mincho" w:hAnsi="Arial" w:cs="Arial"/>
          <w:bCs/>
          <w:sz w:val="24"/>
          <w:szCs w:val="24"/>
          <w:lang w:eastAsia="pt-BR"/>
        </w:rPr>
        <w:t>8.887.179,13</w:t>
      </w:r>
      <w:r w:rsidRPr="003F4B99">
        <w:rPr>
          <w:rFonts w:ascii="Arial" w:eastAsia="MS Mincho" w:hAnsi="Arial" w:cs="Arial"/>
          <w:bCs/>
          <w:sz w:val="24"/>
          <w:szCs w:val="24"/>
          <w:lang w:eastAsia="pt-BR"/>
        </w:rPr>
        <w:t xml:space="preserve"> (</w:t>
      </w:r>
      <w:r w:rsidR="009B0357">
        <w:rPr>
          <w:rFonts w:ascii="Arial" w:eastAsia="MS Mincho" w:hAnsi="Arial" w:cs="Arial"/>
          <w:bCs/>
          <w:sz w:val="24"/>
          <w:szCs w:val="24"/>
          <w:lang w:eastAsia="pt-BR"/>
        </w:rPr>
        <w:t>o</w:t>
      </w:r>
      <w:r w:rsidR="00A72C98">
        <w:rPr>
          <w:rFonts w:ascii="Arial" w:eastAsia="MS Mincho" w:hAnsi="Arial" w:cs="Arial"/>
          <w:bCs/>
          <w:sz w:val="24"/>
          <w:szCs w:val="24"/>
          <w:lang w:eastAsia="pt-BR"/>
        </w:rPr>
        <w:t>ito milhões</w:t>
      </w:r>
      <w:r w:rsidR="009B0357">
        <w:rPr>
          <w:rFonts w:ascii="Arial" w:eastAsia="MS Mincho" w:hAnsi="Arial" w:cs="Arial"/>
          <w:bCs/>
          <w:sz w:val="24"/>
          <w:szCs w:val="24"/>
          <w:lang w:eastAsia="pt-BR"/>
        </w:rPr>
        <w:t xml:space="preserve"> e </w:t>
      </w:r>
      <w:r w:rsidR="00A72C98">
        <w:rPr>
          <w:rFonts w:ascii="Arial" w:eastAsia="MS Mincho" w:hAnsi="Arial" w:cs="Arial"/>
          <w:bCs/>
          <w:sz w:val="24"/>
          <w:szCs w:val="24"/>
          <w:lang w:eastAsia="pt-BR"/>
        </w:rPr>
        <w:t>oitocentos e oitenta e sete mil</w:t>
      </w:r>
      <w:r w:rsidR="009B0357">
        <w:rPr>
          <w:rFonts w:ascii="Arial" w:eastAsia="MS Mincho" w:hAnsi="Arial" w:cs="Arial"/>
          <w:bCs/>
          <w:sz w:val="24"/>
          <w:szCs w:val="24"/>
          <w:lang w:eastAsia="pt-BR"/>
        </w:rPr>
        <w:t xml:space="preserve"> e </w:t>
      </w:r>
      <w:r w:rsidR="00A72C98">
        <w:rPr>
          <w:rFonts w:ascii="Arial" w:eastAsia="MS Mincho" w:hAnsi="Arial" w:cs="Arial"/>
          <w:bCs/>
          <w:sz w:val="24"/>
          <w:szCs w:val="24"/>
          <w:lang w:eastAsia="pt-BR"/>
        </w:rPr>
        <w:t>cento e setenta e nove reais e treze centavos</w:t>
      </w:r>
      <w:r w:rsidRPr="003F4B99">
        <w:rPr>
          <w:rFonts w:ascii="Arial" w:eastAsia="MS Mincho" w:hAnsi="Arial" w:cs="Arial"/>
          <w:bCs/>
          <w:sz w:val="24"/>
          <w:szCs w:val="24"/>
          <w:lang w:eastAsia="pt-BR"/>
        </w:rPr>
        <w:t>).</w:t>
      </w:r>
    </w:p>
    <w:p w14:paraId="2C951001" w14:textId="77777777" w:rsidR="003F4B99" w:rsidRPr="003F4B99" w:rsidRDefault="003F4B99" w:rsidP="003F4B99">
      <w:pPr>
        <w:spacing w:after="0" w:line="240" w:lineRule="auto"/>
        <w:rPr>
          <w:rFonts w:ascii="Arial" w:eastAsia="MS Mincho" w:hAnsi="Arial" w:cs="Arial"/>
          <w:color w:val="5B5B5F"/>
          <w:sz w:val="24"/>
          <w:szCs w:val="24"/>
          <w:lang w:eastAsia="pt-BR"/>
        </w:rPr>
      </w:pPr>
    </w:p>
    <w:p w14:paraId="6D93B4C7" w14:textId="77777777" w:rsidR="003F4B99" w:rsidRPr="003F4B99" w:rsidRDefault="003F4B99" w:rsidP="003F4B99">
      <w:pPr>
        <w:spacing w:after="0" w:line="240" w:lineRule="auto"/>
        <w:rPr>
          <w:rFonts w:ascii="Arial" w:eastAsia="MS Mincho" w:hAnsi="Arial" w:cs="Arial"/>
          <w:color w:val="5B5B5F"/>
          <w:sz w:val="24"/>
          <w:szCs w:val="24"/>
          <w:lang w:eastAsia="pt-BR"/>
        </w:rPr>
      </w:pPr>
    </w:p>
    <w:p w14:paraId="568B1BE5" w14:textId="77777777" w:rsidR="003F4B99" w:rsidRPr="003F4B99" w:rsidRDefault="003F4B99" w:rsidP="003F4B99">
      <w:pPr>
        <w:spacing w:after="120" w:line="240" w:lineRule="auto"/>
        <w:rPr>
          <w:rFonts w:ascii="Arial" w:eastAsia="MS Mincho" w:hAnsi="Arial" w:cs="Arial"/>
          <w:b/>
          <w:bCs/>
          <w:sz w:val="24"/>
          <w:szCs w:val="24"/>
          <w:lang w:eastAsia="pt-BR"/>
        </w:rPr>
      </w:pPr>
      <w:r w:rsidRPr="003F4B99">
        <w:rPr>
          <w:rFonts w:ascii="Arial" w:eastAsia="MS Mincho" w:hAnsi="Arial" w:cs="Arial"/>
          <w:b/>
          <w:bCs/>
          <w:sz w:val="24"/>
          <w:szCs w:val="24"/>
          <w:lang w:eastAsia="pt-BR"/>
        </w:rPr>
        <w:t>DATA DA SESSÃO PÚBLICA:</w:t>
      </w:r>
    </w:p>
    <w:p w14:paraId="31BA05B8" w14:textId="73708398" w:rsidR="003F4B99" w:rsidRPr="003F4B99" w:rsidRDefault="003F4B99" w:rsidP="003F4B99">
      <w:pPr>
        <w:spacing w:after="0" w:line="240" w:lineRule="auto"/>
        <w:rPr>
          <w:rFonts w:ascii="Arial" w:eastAsia="MS Mincho" w:hAnsi="Arial" w:cs="Arial"/>
          <w:b/>
          <w:bCs/>
          <w:sz w:val="24"/>
          <w:szCs w:val="24"/>
          <w:lang w:eastAsia="pt-BR"/>
        </w:rPr>
      </w:pPr>
      <w:r w:rsidRPr="00EB3A67">
        <w:rPr>
          <w:rFonts w:ascii="Arial" w:eastAsia="MS Mincho" w:hAnsi="Arial" w:cs="Arial"/>
          <w:sz w:val="24"/>
          <w:szCs w:val="24"/>
          <w:lang w:eastAsia="pt-BR"/>
        </w:rPr>
        <w:t xml:space="preserve">Dia </w:t>
      </w:r>
      <w:r w:rsidR="00A4579D">
        <w:rPr>
          <w:rFonts w:ascii="Arial" w:eastAsia="MS Mincho" w:hAnsi="Arial" w:cs="Arial"/>
          <w:sz w:val="24"/>
          <w:szCs w:val="24"/>
          <w:lang w:eastAsia="pt-BR"/>
        </w:rPr>
        <w:t>24</w:t>
      </w:r>
      <w:r w:rsidRPr="00EB3A67">
        <w:rPr>
          <w:rFonts w:ascii="Arial" w:eastAsia="MS Mincho" w:hAnsi="Arial" w:cs="Arial"/>
          <w:sz w:val="24"/>
          <w:szCs w:val="24"/>
          <w:lang w:eastAsia="pt-BR"/>
        </w:rPr>
        <w:t>/</w:t>
      </w:r>
      <w:r w:rsidR="00A4579D">
        <w:rPr>
          <w:rFonts w:ascii="Arial" w:eastAsia="MS Mincho" w:hAnsi="Arial" w:cs="Arial"/>
          <w:sz w:val="24"/>
          <w:szCs w:val="24"/>
          <w:lang w:eastAsia="pt-BR"/>
        </w:rPr>
        <w:t>06</w:t>
      </w:r>
      <w:r w:rsidRPr="00EB3A67">
        <w:rPr>
          <w:rFonts w:ascii="Arial" w:eastAsia="MS Mincho" w:hAnsi="Arial" w:cs="Arial"/>
          <w:sz w:val="24"/>
          <w:szCs w:val="24"/>
          <w:lang w:eastAsia="pt-BR"/>
        </w:rPr>
        <w:t>/</w:t>
      </w:r>
      <w:r w:rsidR="006C3863" w:rsidRPr="00EB3A67">
        <w:rPr>
          <w:rFonts w:ascii="Arial" w:eastAsia="MS Mincho" w:hAnsi="Arial" w:cs="Arial"/>
          <w:sz w:val="24"/>
          <w:szCs w:val="24"/>
          <w:lang w:eastAsia="pt-BR"/>
        </w:rPr>
        <w:t xml:space="preserve">2026 </w:t>
      </w:r>
      <w:r w:rsidRPr="00EB3A67">
        <w:rPr>
          <w:rFonts w:ascii="Arial" w:eastAsia="MS Mincho" w:hAnsi="Arial" w:cs="Arial"/>
          <w:sz w:val="24"/>
          <w:szCs w:val="24"/>
          <w:lang w:eastAsia="pt-BR"/>
        </w:rPr>
        <w:t xml:space="preserve">às </w:t>
      </w:r>
      <w:r w:rsidR="00EB3A67">
        <w:rPr>
          <w:rFonts w:ascii="Arial" w:eastAsia="MS Mincho" w:hAnsi="Arial" w:cs="Arial"/>
          <w:sz w:val="24"/>
          <w:szCs w:val="24"/>
          <w:lang w:eastAsia="pt-BR"/>
        </w:rPr>
        <w:t>08</w:t>
      </w:r>
      <w:r w:rsidRPr="00EB3A67">
        <w:rPr>
          <w:rFonts w:ascii="Arial" w:eastAsia="MS Mincho" w:hAnsi="Arial" w:cs="Arial"/>
          <w:sz w:val="24"/>
          <w:szCs w:val="24"/>
          <w:lang w:eastAsia="pt-BR"/>
        </w:rPr>
        <w:t>h</w:t>
      </w:r>
      <w:r w:rsidRPr="006C3863">
        <w:rPr>
          <w:rFonts w:ascii="Arial" w:eastAsia="MS Mincho" w:hAnsi="Arial" w:cs="Arial"/>
          <w:sz w:val="24"/>
          <w:szCs w:val="24"/>
          <w:lang w:eastAsia="pt-BR"/>
        </w:rPr>
        <w:t xml:space="preserve"> (horário de Brasília).</w:t>
      </w:r>
    </w:p>
    <w:p w14:paraId="487A4267" w14:textId="77777777" w:rsidR="003F4B99" w:rsidRPr="003F4B99" w:rsidRDefault="003F4B99" w:rsidP="003F4B99">
      <w:pPr>
        <w:spacing w:after="0" w:line="240" w:lineRule="auto"/>
        <w:rPr>
          <w:rFonts w:ascii="Arial" w:eastAsia="MS Mincho" w:hAnsi="Arial" w:cs="Arial"/>
          <w:b/>
          <w:bCs/>
          <w:color w:val="5B5B5F"/>
          <w:sz w:val="24"/>
          <w:szCs w:val="24"/>
          <w:lang w:eastAsia="pt-BR"/>
        </w:rPr>
      </w:pPr>
    </w:p>
    <w:p w14:paraId="15524C1A" w14:textId="77777777" w:rsidR="003F4B99" w:rsidRPr="003F4B99" w:rsidRDefault="003F4B99" w:rsidP="003F4B99">
      <w:pPr>
        <w:spacing w:after="0" w:line="240" w:lineRule="auto"/>
        <w:jc w:val="both"/>
        <w:rPr>
          <w:rFonts w:ascii="Arial" w:eastAsia="MS Mincho" w:hAnsi="Arial" w:cs="Arial"/>
          <w:b/>
          <w:bCs/>
          <w:caps/>
          <w:color w:val="405CA1"/>
          <w:sz w:val="24"/>
          <w:szCs w:val="24"/>
          <w:lang w:eastAsia="pt-BR"/>
        </w:rPr>
      </w:pPr>
    </w:p>
    <w:p w14:paraId="1BC5E4CC" w14:textId="77777777" w:rsidR="003F4B99" w:rsidRPr="003F4B99" w:rsidRDefault="003F4B99" w:rsidP="003F4B99">
      <w:pPr>
        <w:spacing w:after="120" w:line="240" w:lineRule="auto"/>
        <w:jc w:val="both"/>
        <w:rPr>
          <w:rFonts w:ascii="Arial" w:eastAsia="MS Mincho" w:hAnsi="Arial" w:cs="Arial"/>
          <w:caps/>
          <w:sz w:val="24"/>
          <w:szCs w:val="24"/>
          <w:lang w:eastAsia="pt-BR"/>
        </w:rPr>
      </w:pPr>
      <w:r w:rsidRPr="003F4B99">
        <w:rPr>
          <w:rFonts w:ascii="Arial" w:eastAsia="MS Mincho" w:hAnsi="Arial" w:cs="Arial"/>
          <w:b/>
          <w:bCs/>
          <w:caps/>
          <w:sz w:val="24"/>
          <w:szCs w:val="24"/>
          <w:lang w:eastAsia="pt-BR"/>
        </w:rPr>
        <w:t>Critério de Julgamento:</w:t>
      </w:r>
    </w:p>
    <w:p w14:paraId="11E713D2" w14:textId="79591201" w:rsidR="003F4B99" w:rsidRPr="003F4B99" w:rsidRDefault="003F4B99" w:rsidP="003F4B99">
      <w:pPr>
        <w:spacing w:after="0" w:line="240" w:lineRule="auto"/>
        <w:jc w:val="both"/>
        <w:rPr>
          <w:rFonts w:ascii="Arial" w:eastAsia="MS Mincho" w:hAnsi="Arial" w:cs="Arial"/>
          <w:sz w:val="24"/>
          <w:szCs w:val="24"/>
          <w:lang w:eastAsia="pt-BR"/>
        </w:rPr>
      </w:pPr>
      <w:r w:rsidRPr="003F4B99">
        <w:rPr>
          <w:rFonts w:ascii="Arial" w:eastAsia="MS Mincho" w:hAnsi="Arial" w:cs="Arial"/>
          <w:sz w:val="24"/>
          <w:szCs w:val="24"/>
          <w:lang w:eastAsia="pt-BR"/>
        </w:rPr>
        <w:t>Menor Preço</w:t>
      </w:r>
      <w:r w:rsidR="00AA5A02">
        <w:rPr>
          <w:rFonts w:ascii="Arial" w:eastAsia="MS Mincho" w:hAnsi="Arial" w:cs="Arial"/>
          <w:sz w:val="24"/>
          <w:szCs w:val="24"/>
          <w:lang w:eastAsia="pt-BR"/>
        </w:rPr>
        <w:t xml:space="preserve"> </w:t>
      </w:r>
      <w:r w:rsidRPr="003F4B99">
        <w:rPr>
          <w:rFonts w:ascii="Arial" w:eastAsia="MS Mincho" w:hAnsi="Arial" w:cs="Arial"/>
          <w:sz w:val="24"/>
          <w:szCs w:val="24"/>
          <w:lang w:eastAsia="pt-BR"/>
        </w:rPr>
        <w:t>por Item</w:t>
      </w:r>
      <w:r w:rsidR="00AA5A02">
        <w:rPr>
          <w:rFonts w:ascii="Arial" w:eastAsia="MS Mincho" w:hAnsi="Arial" w:cs="Arial"/>
          <w:sz w:val="24"/>
          <w:szCs w:val="24"/>
          <w:lang w:eastAsia="pt-BR"/>
        </w:rPr>
        <w:t>.</w:t>
      </w:r>
    </w:p>
    <w:p w14:paraId="68F00B1F" w14:textId="77777777" w:rsidR="003F4B99" w:rsidRPr="003F4B99" w:rsidRDefault="003F4B99" w:rsidP="003F4B99">
      <w:pPr>
        <w:spacing w:after="0" w:line="240" w:lineRule="auto"/>
        <w:jc w:val="both"/>
        <w:rPr>
          <w:rFonts w:ascii="Arial" w:eastAsia="MS Mincho" w:hAnsi="Arial" w:cs="Arial"/>
          <w:sz w:val="24"/>
          <w:szCs w:val="24"/>
          <w:lang w:eastAsia="pt-BR"/>
        </w:rPr>
      </w:pPr>
    </w:p>
    <w:p w14:paraId="5BE78811" w14:textId="77777777" w:rsidR="003F4B99" w:rsidRPr="003F4B99" w:rsidRDefault="003F4B99" w:rsidP="003F4B99">
      <w:pPr>
        <w:spacing w:after="0" w:line="240" w:lineRule="auto"/>
        <w:jc w:val="both"/>
        <w:rPr>
          <w:rFonts w:ascii="Arial" w:eastAsia="MS Mincho" w:hAnsi="Arial" w:cs="Arial"/>
          <w:sz w:val="24"/>
          <w:szCs w:val="24"/>
          <w:lang w:eastAsia="pt-BR"/>
        </w:rPr>
      </w:pPr>
    </w:p>
    <w:p w14:paraId="48AAC4BF" w14:textId="77777777" w:rsidR="003F4B99" w:rsidRPr="003F4B99" w:rsidRDefault="003F4B99" w:rsidP="003F4B99">
      <w:pPr>
        <w:spacing w:after="120" w:line="240" w:lineRule="auto"/>
        <w:jc w:val="both"/>
        <w:rPr>
          <w:rFonts w:ascii="Arial" w:eastAsia="MS Mincho" w:hAnsi="Arial" w:cs="Arial"/>
          <w:caps/>
          <w:sz w:val="24"/>
          <w:szCs w:val="24"/>
          <w:lang w:eastAsia="pt-BR"/>
        </w:rPr>
      </w:pPr>
      <w:r w:rsidRPr="003F4B99">
        <w:rPr>
          <w:rFonts w:ascii="Arial" w:eastAsia="MS Mincho" w:hAnsi="Arial" w:cs="Arial"/>
          <w:b/>
          <w:bCs/>
          <w:caps/>
          <w:sz w:val="24"/>
          <w:szCs w:val="24"/>
          <w:lang w:eastAsia="pt-BR"/>
        </w:rPr>
        <w:t>Modo de disputa:</w:t>
      </w:r>
    </w:p>
    <w:p w14:paraId="5A4AAD13" w14:textId="77777777" w:rsidR="003F4B99" w:rsidRPr="003F4B99" w:rsidRDefault="003F4B99" w:rsidP="003F4B99">
      <w:pPr>
        <w:spacing w:after="0" w:line="240" w:lineRule="auto"/>
        <w:jc w:val="both"/>
        <w:rPr>
          <w:rFonts w:ascii="Arial" w:eastAsia="MS Mincho" w:hAnsi="Arial" w:cs="Arial"/>
          <w:sz w:val="24"/>
          <w:szCs w:val="24"/>
          <w:lang w:eastAsia="pt-BR"/>
        </w:rPr>
      </w:pPr>
      <w:r w:rsidRPr="003F4B99">
        <w:rPr>
          <w:rFonts w:ascii="Arial" w:eastAsia="MS Mincho" w:hAnsi="Arial" w:cs="Arial"/>
          <w:sz w:val="24"/>
          <w:szCs w:val="24"/>
          <w:lang w:eastAsia="pt-BR"/>
        </w:rPr>
        <w:t>Aberto.</w:t>
      </w:r>
    </w:p>
    <w:p w14:paraId="7DDE9BFF" w14:textId="77777777" w:rsidR="003F4B99" w:rsidRPr="003F4B99" w:rsidRDefault="003F4B99" w:rsidP="003F4B99">
      <w:pPr>
        <w:spacing w:after="0" w:line="240" w:lineRule="auto"/>
        <w:rPr>
          <w:rFonts w:ascii="Arial" w:eastAsia="MS Mincho" w:hAnsi="Arial" w:cs="Arial"/>
          <w:color w:val="5B5B5F"/>
          <w:sz w:val="24"/>
          <w:szCs w:val="24"/>
          <w:lang w:eastAsia="pt-BR"/>
        </w:rPr>
      </w:pPr>
    </w:p>
    <w:p w14:paraId="60138DA1" w14:textId="77777777" w:rsidR="003F4B99" w:rsidRPr="003F4B99" w:rsidRDefault="003F4B99" w:rsidP="003F4B99">
      <w:pPr>
        <w:spacing w:after="0" w:line="240" w:lineRule="auto"/>
        <w:rPr>
          <w:rFonts w:ascii="Arial" w:eastAsia="MS Mincho" w:hAnsi="Arial" w:cs="Arial"/>
          <w:b/>
          <w:bCs/>
          <w:color w:val="405CA1"/>
          <w:sz w:val="24"/>
          <w:szCs w:val="24"/>
          <w:lang w:eastAsia="pt-BR"/>
        </w:rPr>
      </w:pPr>
    </w:p>
    <w:p w14:paraId="692D4D66" w14:textId="77777777" w:rsidR="003F4B99" w:rsidRPr="003F4B99" w:rsidRDefault="003F4B99" w:rsidP="003F4B99">
      <w:pPr>
        <w:spacing w:after="120" w:line="240" w:lineRule="auto"/>
        <w:rPr>
          <w:rFonts w:ascii="Arial" w:eastAsia="MS Mincho" w:hAnsi="Arial" w:cs="Arial"/>
          <w:b/>
          <w:bCs/>
          <w:sz w:val="24"/>
          <w:szCs w:val="24"/>
          <w:lang w:eastAsia="pt-BR"/>
        </w:rPr>
      </w:pPr>
      <w:r w:rsidRPr="003F4B99">
        <w:rPr>
          <w:rFonts w:ascii="Arial" w:eastAsia="MS Mincho" w:hAnsi="Arial" w:cs="Arial"/>
          <w:b/>
          <w:bCs/>
          <w:sz w:val="24"/>
          <w:szCs w:val="24"/>
          <w:lang w:eastAsia="pt-BR"/>
        </w:rPr>
        <w:t>PREFERÊNCIA ME/EPP/EQUIPARADAS:</w:t>
      </w:r>
    </w:p>
    <w:p w14:paraId="09FF4230" w14:textId="6F555368" w:rsidR="003F4B99" w:rsidRDefault="003F4B99" w:rsidP="003F4B99">
      <w:pPr>
        <w:spacing w:after="0" w:line="240" w:lineRule="auto"/>
        <w:rPr>
          <w:rFonts w:ascii="Arial" w:eastAsia="MS Mincho" w:hAnsi="Arial" w:cs="Arial"/>
          <w:bCs/>
          <w:sz w:val="24"/>
          <w:szCs w:val="24"/>
          <w:lang w:eastAsia="pt-BR"/>
        </w:rPr>
      </w:pPr>
      <w:r w:rsidRPr="003F4B99">
        <w:rPr>
          <w:rFonts w:ascii="Arial" w:eastAsia="MS Mincho" w:hAnsi="Arial" w:cs="Arial"/>
          <w:bCs/>
          <w:sz w:val="24"/>
          <w:szCs w:val="24"/>
          <w:lang w:eastAsia="pt-BR"/>
        </w:rPr>
        <w:t>Sim</w:t>
      </w:r>
      <w:r w:rsidR="00AA5A02">
        <w:rPr>
          <w:rFonts w:ascii="Arial" w:eastAsia="MS Mincho" w:hAnsi="Arial" w:cs="Arial"/>
          <w:bCs/>
          <w:sz w:val="24"/>
          <w:szCs w:val="24"/>
          <w:lang w:eastAsia="pt-BR"/>
        </w:rPr>
        <w:t>.</w:t>
      </w:r>
    </w:p>
    <w:p w14:paraId="708425BF" w14:textId="77777777" w:rsidR="0001551E" w:rsidRDefault="0001551E" w:rsidP="003F4B99">
      <w:pPr>
        <w:spacing w:after="0" w:line="240" w:lineRule="auto"/>
        <w:rPr>
          <w:rFonts w:ascii="Arial" w:eastAsia="MS Mincho" w:hAnsi="Arial" w:cs="Arial"/>
          <w:bCs/>
          <w:sz w:val="24"/>
          <w:szCs w:val="24"/>
          <w:lang w:eastAsia="pt-BR"/>
        </w:rPr>
      </w:pPr>
    </w:p>
    <w:p w14:paraId="209ACFC8" w14:textId="77777777" w:rsidR="00D84598" w:rsidRPr="003F4B99" w:rsidRDefault="00D84598" w:rsidP="003F4B99">
      <w:pPr>
        <w:spacing w:after="0" w:line="240" w:lineRule="auto"/>
        <w:rPr>
          <w:rFonts w:ascii="Arial" w:eastAsia="MS Mincho" w:hAnsi="Arial" w:cs="Arial"/>
          <w:bCs/>
          <w:sz w:val="24"/>
          <w:szCs w:val="24"/>
          <w:lang w:eastAsia="pt-BR"/>
        </w:rPr>
      </w:pPr>
    </w:p>
    <w:p w14:paraId="2506C6B0" w14:textId="77777777" w:rsidR="00D84598" w:rsidRPr="003F4B99" w:rsidRDefault="00D84598" w:rsidP="00D84598">
      <w:pPr>
        <w:spacing w:after="120" w:line="240" w:lineRule="auto"/>
        <w:rPr>
          <w:rFonts w:ascii="Arial" w:eastAsia="MS Mincho" w:hAnsi="Arial" w:cs="Arial"/>
          <w:b/>
          <w:bCs/>
          <w:sz w:val="24"/>
          <w:szCs w:val="24"/>
          <w:lang w:eastAsia="pt-BR"/>
        </w:rPr>
      </w:pPr>
      <w:r>
        <w:rPr>
          <w:rFonts w:ascii="Arial" w:eastAsia="MS Mincho" w:hAnsi="Arial" w:cs="Arial"/>
          <w:b/>
          <w:bCs/>
          <w:sz w:val="24"/>
          <w:szCs w:val="24"/>
          <w:lang w:eastAsia="pt-BR"/>
        </w:rPr>
        <w:t>GARANTIA DE PROPOSTA</w:t>
      </w:r>
      <w:r w:rsidRPr="003F4B99">
        <w:rPr>
          <w:rFonts w:ascii="Arial" w:eastAsia="MS Mincho" w:hAnsi="Arial" w:cs="Arial"/>
          <w:b/>
          <w:bCs/>
          <w:sz w:val="24"/>
          <w:szCs w:val="24"/>
          <w:lang w:eastAsia="pt-BR"/>
        </w:rPr>
        <w:t>:</w:t>
      </w:r>
    </w:p>
    <w:p w14:paraId="10011D4A" w14:textId="644EDA10" w:rsidR="00D84598" w:rsidRPr="003F4B99" w:rsidRDefault="00D84598" w:rsidP="00D84598">
      <w:pPr>
        <w:spacing w:after="0" w:line="240" w:lineRule="auto"/>
        <w:rPr>
          <w:rFonts w:ascii="Arial" w:eastAsia="MS Mincho" w:hAnsi="Arial" w:cs="Arial"/>
          <w:bCs/>
          <w:sz w:val="24"/>
          <w:szCs w:val="24"/>
          <w:lang w:eastAsia="pt-BR"/>
        </w:rPr>
      </w:pPr>
      <w:r w:rsidRPr="003F4B99">
        <w:rPr>
          <w:rFonts w:ascii="Arial" w:eastAsia="MS Mincho" w:hAnsi="Arial" w:cs="Arial"/>
          <w:bCs/>
          <w:sz w:val="24"/>
          <w:szCs w:val="24"/>
          <w:lang w:eastAsia="pt-BR"/>
        </w:rPr>
        <w:t>Sim</w:t>
      </w:r>
      <w:r w:rsidR="00AA5A02">
        <w:rPr>
          <w:rFonts w:ascii="Arial" w:eastAsia="MS Mincho" w:hAnsi="Arial" w:cs="Arial"/>
          <w:bCs/>
          <w:sz w:val="24"/>
          <w:szCs w:val="24"/>
          <w:lang w:eastAsia="pt-BR"/>
        </w:rPr>
        <w:t>.</w:t>
      </w:r>
    </w:p>
    <w:p w14:paraId="15CD6113" w14:textId="77777777" w:rsidR="003F4B99" w:rsidRPr="003F4B99" w:rsidRDefault="003F4B99" w:rsidP="009B0357">
      <w:pPr>
        <w:spacing w:after="0" w:line="276" w:lineRule="auto"/>
        <w:jc w:val="center"/>
        <w:rPr>
          <w:rFonts w:ascii="Arial" w:eastAsia="MS Mincho" w:hAnsi="Arial" w:cs="Arial"/>
          <w:b/>
          <w:color w:val="000000"/>
          <w:sz w:val="20"/>
          <w:szCs w:val="20"/>
          <w:lang w:eastAsia="pt-BR"/>
        </w:rPr>
      </w:pPr>
      <w:r w:rsidRPr="003F4B99">
        <w:rPr>
          <w:rFonts w:ascii="Ecofont_Spranq_eco_Sans" w:eastAsia="MS Mincho" w:hAnsi="Ecofont_Spranq_eco_Sans" w:cs="Arial"/>
          <w:b/>
          <w:bCs/>
          <w:i/>
          <w:iCs/>
          <w:color w:val="5B5B5F"/>
          <w:sz w:val="24"/>
          <w:szCs w:val="24"/>
          <w:lang w:eastAsia="pt-BR"/>
        </w:rPr>
        <w:br w:type="page"/>
      </w:r>
      <w:r w:rsidRPr="003F4B99">
        <w:rPr>
          <w:rFonts w:ascii="Arial" w:eastAsia="MS Mincho" w:hAnsi="Arial" w:cs="Arial"/>
          <w:b/>
          <w:color w:val="000000"/>
          <w:sz w:val="20"/>
          <w:szCs w:val="20"/>
          <w:lang w:eastAsia="pt-BR"/>
        </w:rPr>
        <w:lastRenderedPageBreak/>
        <w:t>EDITAL</w:t>
      </w:r>
    </w:p>
    <w:p w14:paraId="0311CA6E" w14:textId="2C30B353" w:rsidR="003F4B99" w:rsidRPr="003F4B99" w:rsidRDefault="003F4B99" w:rsidP="009B0357">
      <w:pPr>
        <w:spacing w:after="0" w:line="276" w:lineRule="auto"/>
        <w:jc w:val="center"/>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PREGÃO ELETRÔNICO Nº</w:t>
      </w:r>
      <w:r w:rsidR="00CB7B57">
        <w:rPr>
          <w:rFonts w:ascii="Arial" w:eastAsia="MS Mincho" w:hAnsi="Arial" w:cs="Arial"/>
          <w:b/>
          <w:color w:val="000000"/>
          <w:sz w:val="20"/>
          <w:szCs w:val="20"/>
          <w:lang w:eastAsia="pt-BR"/>
        </w:rPr>
        <w:t xml:space="preserve"> 90</w:t>
      </w:r>
      <w:r w:rsidR="00CB7B57" w:rsidRPr="00EB3A67">
        <w:rPr>
          <w:rFonts w:ascii="Arial" w:eastAsia="MS Mincho" w:hAnsi="Arial" w:cs="Arial"/>
          <w:b/>
          <w:color w:val="000000"/>
          <w:sz w:val="20"/>
          <w:szCs w:val="20"/>
          <w:lang w:eastAsia="pt-BR"/>
        </w:rPr>
        <w:t>0</w:t>
      </w:r>
      <w:r w:rsidR="00EB3A67">
        <w:rPr>
          <w:rFonts w:ascii="Arial" w:eastAsia="MS Mincho" w:hAnsi="Arial" w:cs="Arial"/>
          <w:b/>
          <w:color w:val="000000"/>
          <w:sz w:val="20"/>
          <w:szCs w:val="20"/>
          <w:lang w:eastAsia="pt-BR"/>
        </w:rPr>
        <w:t>25</w:t>
      </w:r>
      <w:r w:rsidRPr="003F4B99">
        <w:rPr>
          <w:rFonts w:ascii="Arial" w:eastAsia="MS Mincho" w:hAnsi="Arial" w:cs="Arial"/>
          <w:b/>
          <w:color w:val="000000"/>
          <w:sz w:val="20"/>
          <w:szCs w:val="20"/>
          <w:lang w:eastAsia="pt-BR"/>
        </w:rPr>
        <w:t>/202</w:t>
      </w:r>
      <w:r w:rsidR="002977BC">
        <w:rPr>
          <w:rFonts w:ascii="Arial" w:eastAsia="MS Mincho" w:hAnsi="Arial" w:cs="Arial"/>
          <w:b/>
          <w:color w:val="000000"/>
          <w:sz w:val="20"/>
          <w:szCs w:val="20"/>
          <w:lang w:eastAsia="pt-BR"/>
        </w:rPr>
        <w:t>6</w:t>
      </w:r>
    </w:p>
    <w:p w14:paraId="5C8F9E19" w14:textId="60505689" w:rsidR="003F4B99" w:rsidRPr="003F4B99" w:rsidRDefault="003F4B99" w:rsidP="009B0357">
      <w:pPr>
        <w:spacing w:after="0" w:line="276" w:lineRule="auto"/>
        <w:jc w:val="center"/>
        <w:rPr>
          <w:rFonts w:ascii="Arial" w:eastAsia="MS Mincho" w:hAnsi="Arial" w:cs="Arial"/>
          <w:bCs/>
          <w:color w:val="000000"/>
          <w:sz w:val="20"/>
          <w:szCs w:val="20"/>
          <w:lang w:eastAsia="pt-BR"/>
        </w:rPr>
      </w:pPr>
      <w:r w:rsidRPr="003F4B99">
        <w:rPr>
          <w:rFonts w:ascii="Arial" w:eastAsia="MS Mincho" w:hAnsi="Arial" w:cs="Arial"/>
          <w:color w:val="000000"/>
          <w:sz w:val="20"/>
          <w:szCs w:val="20"/>
          <w:lang w:eastAsia="pt-BR"/>
        </w:rPr>
        <w:t>(Processo Administrativo n</w:t>
      </w:r>
      <w:r w:rsidRPr="003F4B99">
        <w:rPr>
          <w:rFonts w:ascii="Arial" w:eastAsia="MS Mincho" w:hAnsi="Arial" w:cs="Arial"/>
          <w:bCs/>
          <w:color w:val="000000"/>
          <w:sz w:val="20"/>
          <w:szCs w:val="20"/>
          <w:lang w:eastAsia="pt-BR"/>
        </w:rPr>
        <w:t>°</w:t>
      </w:r>
      <w:r w:rsidR="006554BF">
        <w:rPr>
          <w:rFonts w:ascii="Arial" w:eastAsia="MS Mincho" w:hAnsi="Arial" w:cs="Arial"/>
          <w:bCs/>
          <w:color w:val="000000"/>
          <w:sz w:val="20"/>
          <w:szCs w:val="20"/>
          <w:lang w:eastAsia="pt-BR"/>
        </w:rPr>
        <w:t xml:space="preserve"> 15220/2025</w:t>
      </w:r>
      <w:r w:rsidRPr="003F4B99">
        <w:rPr>
          <w:rFonts w:ascii="Arial" w:eastAsia="MS Mincho" w:hAnsi="Arial" w:cs="Arial"/>
          <w:bCs/>
          <w:color w:val="000000"/>
          <w:sz w:val="20"/>
          <w:szCs w:val="20"/>
          <w:lang w:eastAsia="pt-BR"/>
        </w:rPr>
        <w:t>)</w:t>
      </w:r>
    </w:p>
    <w:p w14:paraId="0CB11182" w14:textId="38CBE850" w:rsidR="003F4B99" w:rsidRDefault="003F4B99" w:rsidP="009B0357">
      <w:pPr>
        <w:spacing w:after="0" w:line="276" w:lineRule="auto"/>
        <w:jc w:val="center"/>
        <w:rPr>
          <w:rFonts w:ascii="Arial" w:eastAsia="MS Mincho" w:hAnsi="Arial" w:cs="Arial"/>
          <w:color w:val="000000"/>
          <w:sz w:val="20"/>
          <w:szCs w:val="20"/>
          <w:lang w:eastAsia="pt-BR"/>
        </w:rPr>
      </w:pPr>
      <w:r w:rsidRPr="003F4B99">
        <w:rPr>
          <w:rFonts w:ascii="Arial" w:eastAsia="MS Mincho" w:hAnsi="Arial" w:cs="Arial"/>
          <w:b/>
          <w:color w:val="000000"/>
          <w:sz w:val="20"/>
          <w:szCs w:val="20"/>
          <w:lang w:eastAsia="pt-BR"/>
        </w:rPr>
        <w:t xml:space="preserve">Órgão Requerente: </w:t>
      </w:r>
      <w:r w:rsidRPr="003F4B99">
        <w:rPr>
          <w:rFonts w:ascii="Arial" w:eastAsia="MS Mincho" w:hAnsi="Arial" w:cs="Arial"/>
          <w:color w:val="000000"/>
          <w:sz w:val="20"/>
          <w:szCs w:val="20"/>
          <w:lang w:eastAsia="pt-BR"/>
        </w:rPr>
        <w:t>Secretaria Municipal</w:t>
      </w:r>
      <w:r w:rsidR="00CB7B57">
        <w:rPr>
          <w:rFonts w:ascii="Arial" w:eastAsia="MS Mincho" w:hAnsi="Arial" w:cs="Arial"/>
          <w:color w:val="000000"/>
          <w:sz w:val="20"/>
          <w:szCs w:val="20"/>
          <w:lang w:eastAsia="pt-BR"/>
        </w:rPr>
        <w:t xml:space="preserve"> de</w:t>
      </w:r>
      <w:r w:rsidRPr="003F4B99">
        <w:rPr>
          <w:rFonts w:ascii="Arial" w:eastAsia="MS Mincho" w:hAnsi="Arial" w:cs="Arial"/>
          <w:color w:val="000000"/>
          <w:sz w:val="20"/>
          <w:szCs w:val="20"/>
          <w:lang w:eastAsia="pt-BR"/>
        </w:rPr>
        <w:t xml:space="preserve"> </w:t>
      </w:r>
      <w:r w:rsidR="006554BF">
        <w:rPr>
          <w:rFonts w:ascii="Arial" w:eastAsia="MS Mincho" w:hAnsi="Arial" w:cs="Arial"/>
          <w:color w:val="000000"/>
          <w:sz w:val="20"/>
          <w:szCs w:val="20"/>
          <w:lang w:eastAsia="pt-BR"/>
        </w:rPr>
        <w:t>Saúde</w:t>
      </w:r>
    </w:p>
    <w:p w14:paraId="7FF96C55" w14:textId="77777777" w:rsidR="00A16EFE" w:rsidRDefault="00A16EFE" w:rsidP="003F4B99">
      <w:pPr>
        <w:spacing w:after="0" w:line="240" w:lineRule="auto"/>
        <w:jc w:val="center"/>
        <w:rPr>
          <w:rFonts w:ascii="Arial" w:eastAsia="MS Mincho" w:hAnsi="Arial" w:cs="Arial"/>
          <w:color w:val="000000"/>
          <w:sz w:val="20"/>
          <w:szCs w:val="20"/>
          <w:lang w:eastAsia="pt-BR"/>
        </w:rPr>
      </w:pPr>
    </w:p>
    <w:p w14:paraId="1EBDFD5B" w14:textId="77777777" w:rsidR="003F4B99" w:rsidRPr="003F4B99" w:rsidRDefault="003F4B99" w:rsidP="003F4B99">
      <w:pPr>
        <w:spacing w:before="120" w:after="120" w:line="276" w:lineRule="auto"/>
        <w:ind w:firstLine="1134"/>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 xml:space="preserve">Torna-se público </w:t>
      </w:r>
      <w:r w:rsidRPr="003F4B99">
        <w:rPr>
          <w:rFonts w:ascii="Arial" w:eastAsia="Arial" w:hAnsi="Arial" w:cs="Arial"/>
          <w:color w:val="000000"/>
          <w:sz w:val="20"/>
          <w:szCs w:val="20"/>
        </w:rPr>
        <w:t xml:space="preserve">para conhecimento dos interessados, que a Prefeitura </w:t>
      </w:r>
      <w:r w:rsidR="00CB7B57">
        <w:rPr>
          <w:rFonts w:ascii="Arial" w:eastAsia="Arial" w:hAnsi="Arial" w:cs="Arial"/>
          <w:color w:val="000000"/>
          <w:sz w:val="20"/>
          <w:szCs w:val="20"/>
        </w:rPr>
        <w:t xml:space="preserve">do Município </w:t>
      </w:r>
      <w:r w:rsidRPr="003F4B99">
        <w:rPr>
          <w:rFonts w:ascii="Arial" w:eastAsia="Arial" w:hAnsi="Arial" w:cs="Arial"/>
          <w:color w:val="000000"/>
          <w:sz w:val="20"/>
          <w:szCs w:val="20"/>
        </w:rPr>
        <w:t>de Três Rios, por meio da Secretaria de Gestão Pública e Compras Governamentais, sediada na Rua Gomes Porto, nº 225, Centro Empresarial Américo Silva, Sala 803, Centro, Três Rios/RJ, realizará licitação</w:t>
      </w:r>
      <w:r w:rsidRPr="003F4B99">
        <w:rPr>
          <w:rFonts w:ascii="Arial" w:eastAsia="MS Mincho" w:hAnsi="Arial" w:cs="Arial"/>
          <w:color w:val="000000"/>
          <w:sz w:val="20"/>
          <w:szCs w:val="20"/>
          <w:lang w:eastAsia="pt-BR"/>
        </w:rPr>
        <w:t xml:space="preserve">, </w:t>
      </w:r>
      <w:r w:rsidRPr="0001551E">
        <w:rPr>
          <w:rFonts w:ascii="Arial" w:eastAsia="MS Mincho" w:hAnsi="Arial" w:cs="Arial"/>
          <w:bCs/>
          <w:color w:val="000000"/>
          <w:sz w:val="20"/>
          <w:szCs w:val="20"/>
          <w:lang w:eastAsia="pt-BR"/>
        </w:rPr>
        <w:t>para</w:t>
      </w:r>
      <w:r w:rsidRPr="0001551E">
        <w:rPr>
          <w:rFonts w:ascii="Arial" w:eastAsia="MS Mincho" w:hAnsi="Arial" w:cs="Arial"/>
          <w:b/>
          <w:color w:val="000000"/>
          <w:sz w:val="20"/>
          <w:szCs w:val="20"/>
          <w:lang w:eastAsia="pt-BR"/>
        </w:rPr>
        <w:t xml:space="preserve"> registro de preços</w:t>
      </w:r>
      <w:r w:rsidRPr="0001551E">
        <w:rPr>
          <w:rFonts w:ascii="Arial" w:eastAsia="MS Mincho" w:hAnsi="Arial" w:cs="Arial"/>
          <w:color w:val="000000"/>
          <w:sz w:val="20"/>
          <w:szCs w:val="20"/>
          <w:lang w:eastAsia="pt-BR"/>
        </w:rPr>
        <w:t xml:space="preserve">, na modalidade </w:t>
      </w:r>
      <w:r w:rsidRPr="0001551E">
        <w:rPr>
          <w:rFonts w:ascii="Arial" w:eastAsia="MS Mincho" w:hAnsi="Arial" w:cs="Arial"/>
          <w:b/>
          <w:color w:val="000000"/>
          <w:sz w:val="20"/>
          <w:szCs w:val="20"/>
          <w:lang w:eastAsia="pt-BR"/>
        </w:rPr>
        <w:t>PREGÃO</w:t>
      </w:r>
      <w:r w:rsidRPr="0001551E">
        <w:rPr>
          <w:rFonts w:ascii="Arial" w:eastAsia="MS Mincho" w:hAnsi="Arial" w:cs="Arial"/>
          <w:color w:val="000000"/>
          <w:sz w:val="20"/>
          <w:szCs w:val="20"/>
          <w:lang w:eastAsia="pt-BR"/>
        </w:rPr>
        <w:t xml:space="preserve">, na forma </w:t>
      </w:r>
      <w:r w:rsidRPr="0001551E">
        <w:rPr>
          <w:rFonts w:ascii="Arial" w:eastAsia="MS Mincho" w:hAnsi="Arial" w:cs="Arial"/>
          <w:b/>
          <w:color w:val="000000"/>
          <w:sz w:val="20"/>
          <w:szCs w:val="20"/>
          <w:lang w:eastAsia="pt-BR"/>
        </w:rPr>
        <w:t>ELETRÔNICA</w:t>
      </w:r>
      <w:r w:rsidRPr="0001551E">
        <w:rPr>
          <w:rFonts w:ascii="Arial" w:eastAsia="MS Mincho" w:hAnsi="Arial" w:cs="Arial"/>
          <w:color w:val="000000"/>
          <w:sz w:val="20"/>
          <w:szCs w:val="20"/>
          <w:lang w:eastAsia="pt-BR"/>
        </w:rPr>
        <w:t>,</w:t>
      </w:r>
      <w:r w:rsidRPr="0001551E">
        <w:rPr>
          <w:rFonts w:ascii="Arial" w:eastAsia="Times New Roman" w:hAnsi="Arial" w:cs="Arial"/>
          <w:color w:val="000000"/>
          <w:sz w:val="20"/>
          <w:szCs w:val="20"/>
          <w:lang w:eastAsia="pt-BR"/>
        </w:rPr>
        <w:t xml:space="preserve"> </w:t>
      </w:r>
      <w:r w:rsidRPr="0001551E">
        <w:rPr>
          <w:rFonts w:ascii="Arial" w:eastAsia="MS Mincho" w:hAnsi="Arial" w:cs="Arial"/>
          <w:color w:val="000000"/>
          <w:sz w:val="20"/>
          <w:szCs w:val="20"/>
          <w:lang w:eastAsia="pt-BR"/>
        </w:rPr>
        <w:t xml:space="preserve">nos termos da </w:t>
      </w:r>
      <w:hyperlink r:id="rId7" w:history="1">
        <w:r w:rsidRPr="0001551E">
          <w:rPr>
            <w:rFonts w:ascii="Arial" w:eastAsia="MS Mincho" w:hAnsi="Arial" w:cs="Arial"/>
            <w:sz w:val="20"/>
            <w:szCs w:val="20"/>
            <w:lang w:eastAsia="pt-BR"/>
          </w:rPr>
          <w:t>Lei nº 14.133, de 1º de abril de 2021</w:t>
        </w:r>
      </w:hyperlink>
      <w:r w:rsidRPr="0001551E">
        <w:rPr>
          <w:rFonts w:ascii="Arial" w:eastAsia="MS Mincho" w:hAnsi="Arial" w:cs="Arial"/>
          <w:color w:val="000000"/>
          <w:sz w:val="20"/>
          <w:szCs w:val="20"/>
          <w:lang w:eastAsia="pt-BR"/>
        </w:rPr>
        <w:t>, do Decreto Municipal nº 7.050 de 24 de maio de 2023, do Decreto Municipal nº 7.</w:t>
      </w:r>
      <w:r w:rsidR="00E97A03" w:rsidRPr="0001551E">
        <w:rPr>
          <w:rFonts w:ascii="Arial" w:eastAsia="MS Mincho" w:hAnsi="Arial" w:cs="Arial"/>
          <w:color w:val="000000"/>
          <w:sz w:val="20"/>
          <w:szCs w:val="20"/>
          <w:lang w:eastAsia="pt-BR"/>
        </w:rPr>
        <w:t>424</w:t>
      </w:r>
      <w:r w:rsidRPr="0001551E">
        <w:rPr>
          <w:rFonts w:ascii="Arial" w:eastAsia="MS Mincho" w:hAnsi="Arial" w:cs="Arial"/>
          <w:color w:val="000000"/>
          <w:sz w:val="20"/>
          <w:szCs w:val="20"/>
          <w:lang w:eastAsia="pt-BR"/>
        </w:rPr>
        <w:t>, de 1</w:t>
      </w:r>
      <w:r w:rsidR="00E97A03" w:rsidRPr="0001551E">
        <w:rPr>
          <w:rFonts w:ascii="Arial" w:eastAsia="MS Mincho" w:hAnsi="Arial" w:cs="Arial"/>
          <w:color w:val="000000"/>
          <w:sz w:val="20"/>
          <w:szCs w:val="20"/>
          <w:lang w:eastAsia="pt-BR"/>
        </w:rPr>
        <w:t>8</w:t>
      </w:r>
      <w:r w:rsidRPr="0001551E">
        <w:rPr>
          <w:rFonts w:ascii="Arial" w:eastAsia="MS Mincho" w:hAnsi="Arial" w:cs="Arial"/>
          <w:color w:val="000000"/>
          <w:sz w:val="20"/>
          <w:szCs w:val="20"/>
          <w:lang w:eastAsia="pt-BR"/>
        </w:rPr>
        <w:t xml:space="preserve"> de </w:t>
      </w:r>
      <w:r w:rsidR="00E97A03" w:rsidRPr="0001551E">
        <w:rPr>
          <w:rFonts w:ascii="Arial" w:eastAsia="MS Mincho" w:hAnsi="Arial" w:cs="Arial"/>
          <w:color w:val="000000"/>
          <w:sz w:val="20"/>
          <w:szCs w:val="20"/>
          <w:lang w:eastAsia="pt-BR"/>
        </w:rPr>
        <w:t xml:space="preserve">junho </w:t>
      </w:r>
      <w:r w:rsidRPr="0001551E">
        <w:rPr>
          <w:rFonts w:ascii="Arial" w:eastAsia="MS Mincho" w:hAnsi="Arial" w:cs="Arial"/>
          <w:color w:val="000000"/>
          <w:sz w:val="20"/>
          <w:szCs w:val="20"/>
          <w:lang w:eastAsia="pt-BR"/>
        </w:rPr>
        <w:t>de 202</w:t>
      </w:r>
      <w:r w:rsidR="00E97A03" w:rsidRPr="0001551E">
        <w:rPr>
          <w:rFonts w:ascii="Arial" w:eastAsia="MS Mincho" w:hAnsi="Arial" w:cs="Arial"/>
          <w:color w:val="000000"/>
          <w:sz w:val="20"/>
          <w:szCs w:val="20"/>
          <w:lang w:eastAsia="pt-BR"/>
        </w:rPr>
        <w:t>5</w:t>
      </w:r>
      <w:r w:rsidRPr="0001551E">
        <w:rPr>
          <w:rFonts w:ascii="Arial" w:eastAsia="MS Mincho" w:hAnsi="Arial" w:cs="Arial"/>
          <w:color w:val="000000"/>
          <w:sz w:val="20"/>
          <w:szCs w:val="20"/>
          <w:lang w:eastAsia="pt-BR"/>
        </w:rPr>
        <w:t>, e demais legislação aplicável e, ainda, de acordo com as condições estabelecidas neste Edital</w:t>
      </w:r>
      <w:r w:rsidRPr="0001551E">
        <w:rPr>
          <w:rFonts w:ascii="Arial" w:eastAsia="Times New Roman" w:hAnsi="Arial" w:cs="Arial"/>
          <w:color w:val="000000"/>
          <w:sz w:val="20"/>
          <w:szCs w:val="20"/>
          <w:lang w:eastAsia="pt-BR"/>
        </w:rPr>
        <w:t>.</w:t>
      </w:r>
    </w:p>
    <w:p w14:paraId="073A3322" w14:textId="77777777" w:rsidR="003F4B99" w:rsidRPr="003F4B99" w:rsidRDefault="003F4B99" w:rsidP="009B0357">
      <w:pPr>
        <w:keepNext/>
        <w:keepLines/>
        <w:tabs>
          <w:tab w:val="left" w:pos="567"/>
        </w:tabs>
        <w:spacing w:before="240" w:after="120" w:line="240" w:lineRule="auto"/>
        <w:jc w:val="both"/>
        <w:outlineLvl w:val="0"/>
        <w:rPr>
          <w:rFonts w:ascii="Arial" w:eastAsia="MS Gothic" w:hAnsi="Arial" w:cs="Arial"/>
          <w:b/>
          <w:bCs/>
          <w:spacing w:val="5"/>
          <w:kern w:val="28"/>
          <w:sz w:val="20"/>
          <w:szCs w:val="20"/>
          <w:lang w:eastAsia="pt-BR"/>
        </w:rPr>
      </w:pPr>
      <w:bookmarkStart w:id="0" w:name="_Toc135469223"/>
      <w:r w:rsidRPr="003F4B99">
        <w:rPr>
          <w:rFonts w:ascii="Arial" w:eastAsia="MS Gothic" w:hAnsi="Arial" w:cs="Arial"/>
          <w:b/>
          <w:bCs/>
          <w:spacing w:val="5"/>
          <w:kern w:val="28"/>
          <w:sz w:val="20"/>
          <w:szCs w:val="20"/>
          <w:lang w:eastAsia="pt-BR"/>
        </w:rPr>
        <w:t>1. DO OBJETO</w:t>
      </w:r>
      <w:bookmarkEnd w:id="0"/>
    </w:p>
    <w:p w14:paraId="5EC85CB7" w14:textId="2B1A076D" w:rsidR="003F4B99" w:rsidRPr="003F4B99" w:rsidRDefault="003F4B99" w:rsidP="006554BF">
      <w:pPr>
        <w:numPr>
          <w:ilvl w:val="1"/>
          <w:numId w:val="12"/>
        </w:numPr>
        <w:spacing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objeto da presente licitação é</w:t>
      </w:r>
      <w:r w:rsidR="00AA5A02">
        <w:rPr>
          <w:rFonts w:ascii="Arial" w:eastAsia="MS Mincho" w:hAnsi="Arial" w:cs="Arial"/>
          <w:color w:val="000000"/>
          <w:sz w:val="20"/>
          <w:szCs w:val="20"/>
          <w:lang w:eastAsia="pt-BR"/>
        </w:rPr>
        <w:t xml:space="preserve"> o</w:t>
      </w:r>
      <w:r w:rsidR="00F41349">
        <w:rPr>
          <w:rFonts w:ascii="Arial" w:eastAsia="MS Mincho" w:hAnsi="Arial" w:cs="Arial"/>
          <w:color w:val="000000"/>
          <w:sz w:val="20"/>
          <w:szCs w:val="20"/>
          <w:lang w:eastAsia="pt-BR"/>
        </w:rPr>
        <w:t xml:space="preserve"> </w:t>
      </w:r>
      <w:r w:rsidR="00617D99" w:rsidRPr="00617D99">
        <w:rPr>
          <w:rFonts w:ascii="Arial" w:eastAsia="MS Mincho" w:hAnsi="Arial" w:cs="Arial"/>
          <w:b/>
          <w:bCs/>
          <w:color w:val="000000"/>
          <w:sz w:val="20"/>
          <w:szCs w:val="20"/>
          <w:lang w:eastAsia="pt-BR"/>
        </w:rPr>
        <w:t>r</w:t>
      </w:r>
      <w:r w:rsidR="00AA5A02" w:rsidRPr="00617D99">
        <w:rPr>
          <w:rFonts w:ascii="Arial" w:eastAsia="MS Mincho" w:hAnsi="Arial" w:cs="Arial"/>
          <w:b/>
          <w:bCs/>
          <w:sz w:val="20"/>
          <w:szCs w:val="20"/>
          <w:lang w:eastAsia="pt-BR"/>
        </w:rPr>
        <w:t xml:space="preserve">egistro de preços para </w:t>
      </w:r>
      <w:r w:rsidR="00617D99" w:rsidRPr="00617D99">
        <w:rPr>
          <w:rFonts w:ascii="Arial" w:eastAsia="MS Mincho" w:hAnsi="Arial" w:cs="Arial"/>
          <w:b/>
          <w:bCs/>
          <w:sz w:val="20"/>
          <w:szCs w:val="20"/>
          <w:lang w:eastAsia="pt-BR"/>
        </w:rPr>
        <w:t>a</w:t>
      </w:r>
      <w:r w:rsidR="00AA5A02" w:rsidRPr="00617D99">
        <w:rPr>
          <w:rFonts w:ascii="Arial" w:eastAsia="MS Mincho" w:hAnsi="Arial" w:cs="Arial"/>
          <w:b/>
          <w:bCs/>
          <w:sz w:val="20"/>
          <w:szCs w:val="20"/>
          <w:lang w:eastAsia="pt-BR"/>
        </w:rPr>
        <w:t xml:space="preserve">quisição de </w:t>
      </w:r>
      <w:r w:rsidR="00617D99" w:rsidRPr="00617D99">
        <w:rPr>
          <w:rFonts w:ascii="Arial" w:eastAsia="MS Mincho" w:hAnsi="Arial" w:cs="Arial"/>
          <w:b/>
          <w:bCs/>
          <w:sz w:val="20"/>
          <w:szCs w:val="20"/>
          <w:lang w:eastAsia="pt-BR"/>
        </w:rPr>
        <w:t>m</w:t>
      </w:r>
      <w:r w:rsidR="00AA5A02" w:rsidRPr="00617D99">
        <w:rPr>
          <w:rFonts w:ascii="Arial" w:eastAsia="MS Mincho" w:hAnsi="Arial" w:cs="Arial"/>
          <w:b/>
          <w:bCs/>
          <w:sz w:val="20"/>
          <w:szCs w:val="20"/>
          <w:lang w:eastAsia="pt-BR"/>
        </w:rPr>
        <w:t>edicamentos do componente básico da assistência farmacêutica</w:t>
      </w:r>
      <w:r w:rsidRPr="00AA5A02">
        <w:rPr>
          <w:rFonts w:ascii="Arial" w:eastAsia="MS Mincho" w:hAnsi="Arial" w:cs="Arial"/>
          <w:sz w:val="20"/>
          <w:szCs w:val="20"/>
          <w:lang w:eastAsia="pt-BR"/>
        </w:rPr>
        <w:t xml:space="preserve">, </w:t>
      </w:r>
      <w:r w:rsidRPr="003F4B99">
        <w:rPr>
          <w:rFonts w:ascii="Arial" w:eastAsia="MS Mincho" w:hAnsi="Arial" w:cs="Arial"/>
          <w:color w:val="000000"/>
          <w:sz w:val="20"/>
          <w:szCs w:val="20"/>
          <w:lang w:eastAsia="pt-BR"/>
        </w:rPr>
        <w:t>conforme condições, quantidades e exigências estabelecidas neste Edital e seus anexos.</w:t>
      </w:r>
    </w:p>
    <w:p w14:paraId="4799CF9E" w14:textId="77777777" w:rsidR="003F4B99" w:rsidRPr="003F4B99" w:rsidRDefault="003F4B99" w:rsidP="006554BF">
      <w:pPr>
        <w:numPr>
          <w:ilvl w:val="1"/>
          <w:numId w:val="12"/>
        </w:numPr>
        <w:spacing w:before="120"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licitação será dividida em itens, conforme tabela constante do Termo de Referência, facultando-se ao licitante a participação em quantos itens forem de seu interesse.</w:t>
      </w:r>
    </w:p>
    <w:p w14:paraId="25358242" w14:textId="77777777" w:rsidR="003F4B99" w:rsidRPr="0001551E" w:rsidRDefault="003F4B99" w:rsidP="009B0357">
      <w:pPr>
        <w:numPr>
          <w:ilvl w:val="0"/>
          <w:numId w:val="12"/>
        </w:numPr>
        <w:spacing w:before="240" w:after="120" w:line="276" w:lineRule="auto"/>
        <w:ind w:left="284" w:hanging="284"/>
        <w:jc w:val="both"/>
        <w:rPr>
          <w:rFonts w:ascii="Arial" w:eastAsia="MS Mincho" w:hAnsi="Arial" w:cs="Arial"/>
          <w:b/>
          <w:color w:val="000000"/>
          <w:sz w:val="20"/>
          <w:szCs w:val="20"/>
          <w:lang w:eastAsia="pt-BR"/>
        </w:rPr>
      </w:pPr>
      <w:bookmarkStart w:id="1" w:name="_Toc135469224"/>
      <w:r w:rsidRPr="0001551E">
        <w:rPr>
          <w:rFonts w:ascii="Arial" w:eastAsia="MS Mincho" w:hAnsi="Arial" w:cs="Arial"/>
          <w:b/>
          <w:color w:val="000000"/>
          <w:sz w:val="20"/>
          <w:szCs w:val="20"/>
          <w:lang w:eastAsia="pt-BR"/>
        </w:rPr>
        <w:t xml:space="preserve">DO REGISTRO DE PREÇOS </w:t>
      </w:r>
      <w:bookmarkEnd w:id="1"/>
    </w:p>
    <w:p w14:paraId="10D2D427" w14:textId="77777777" w:rsidR="003F4B99" w:rsidRPr="0001551E" w:rsidRDefault="003F4B99" w:rsidP="006554BF">
      <w:pPr>
        <w:numPr>
          <w:ilvl w:val="1"/>
          <w:numId w:val="12"/>
        </w:numPr>
        <w:spacing w:before="120" w:after="240" w:line="276" w:lineRule="auto"/>
        <w:ind w:left="788" w:hanging="431"/>
        <w:jc w:val="both"/>
        <w:rPr>
          <w:rFonts w:ascii="Arial" w:eastAsia="MS Mincho" w:hAnsi="Arial" w:cs="Arial"/>
          <w:color w:val="000000"/>
          <w:sz w:val="20"/>
          <w:szCs w:val="20"/>
          <w:lang w:eastAsia="pt-BR"/>
        </w:rPr>
      </w:pPr>
      <w:r w:rsidRPr="0001551E">
        <w:rPr>
          <w:rFonts w:ascii="Arial" w:eastAsia="MS Mincho" w:hAnsi="Arial" w:cs="Arial"/>
          <w:color w:val="000000"/>
          <w:sz w:val="20"/>
          <w:szCs w:val="20"/>
          <w:lang w:eastAsia="pt-BR"/>
        </w:rPr>
        <w:t>As regras referentes aos órgãos gerenciador e participante, bem como a eventuais adesões são as que constam da Minuta de Ata de Registro de Preços.</w:t>
      </w:r>
    </w:p>
    <w:p w14:paraId="67453A2A" w14:textId="77777777" w:rsidR="003F4B99" w:rsidRPr="003F4B99" w:rsidRDefault="003F4B99" w:rsidP="006554BF">
      <w:pPr>
        <w:numPr>
          <w:ilvl w:val="0"/>
          <w:numId w:val="12"/>
        </w:numPr>
        <w:spacing w:before="120" w:after="120" w:line="276" w:lineRule="auto"/>
        <w:ind w:left="284" w:hanging="284"/>
        <w:jc w:val="both"/>
        <w:rPr>
          <w:rFonts w:ascii="Arial" w:eastAsia="MS Mincho" w:hAnsi="Arial" w:cs="Arial"/>
          <w:b/>
          <w:color w:val="000000"/>
          <w:sz w:val="20"/>
          <w:szCs w:val="20"/>
          <w:lang w:eastAsia="pt-BR"/>
        </w:rPr>
      </w:pPr>
      <w:bookmarkStart w:id="2" w:name="_Toc135469225"/>
      <w:r w:rsidRPr="003F4B99">
        <w:rPr>
          <w:rFonts w:ascii="Arial" w:eastAsia="MS Mincho" w:hAnsi="Arial" w:cs="Arial"/>
          <w:b/>
          <w:color w:val="000000"/>
          <w:sz w:val="20"/>
          <w:szCs w:val="20"/>
          <w:lang w:eastAsia="pt-BR"/>
        </w:rPr>
        <w:t>DA PARTICIPAÇÃO NA LICITAÇÃO</w:t>
      </w:r>
      <w:bookmarkEnd w:id="2"/>
    </w:p>
    <w:p w14:paraId="65D55AB0" w14:textId="77777777" w:rsidR="003F4B99" w:rsidRPr="003F4B99" w:rsidRDefault="003F4B99" w:rsidP="009B0357">
      <w:pPr>
        <w:numPr>
          <w:ilvl w:val="1"/>
          <w:numId w:val="12"/>
        </w:numPr>
        <w:spacing w:before="120" w:after="120" w:line="276" w:lineRule="auto"/>
        <w:ind w:left="788" w:hanging="431"/>
        <w:jc w:val="both"/>
        <w:rPr>
          <w:rFonts w:ascii="Arial" w:eastAsia="MS Mincho" w:hAnsi="Arial" w:cs="Arial"/>
          <w:color w:val="000000"/>
          <w:sz w:val="20"/>
          <w:szCs w:val="20"/>
          <w:lang w:eastAsia="pt-BR"/>
        </w:rPr>
      </w:pPr>
      <w:bookmarkStart w:id="3" w:name="_Hlk135302270"/>
      <w:r w:rsidRPr="003F4B99">
        <w:rPr>
          <w:rFonts w:ascii="Arial" w:eastAsia="MS Mincho" w:hAnsi="Arial" w:cs="Arial"/>
          <w:color w:val="000000"/>
          <w:sz w:val="20"/>
          <w:szCs w:val="20"/>
          <w:lang w:eastAsia="pt-BR"/>
        </w:rPr>
        <w:t>Poderão participar deste Pregão os interessados que estiverem previamente credenciados no Sistema de Cadastramento Unificado de Fornecedores - SICAF e no Sistema de Compras do Governo Federal (</w:t>
      </w:r>
      <w:hyperlink r:id="rId8" w:history="1">
        <w:r w:rsidRPr="003F4B99">
          <w:rPr>
            <w:rFonts w:ascii="Arial" w:eastAsia="MS Mincho" w:hAnsi="Arial" w:cs="Arial"/>
            <w:color w:val="000080"/>
            <w:sz w:val="20"/>
            <w:szCs w:val="20"/>
            <w:u w:val="single"/>
            <w:lang w:eastAsia="pt-BR"/>
          </w:rPr>
          <w:t>www.gov.br/compras</w:t>
        </w:r>
      </w:hyperlink>
      <w:r w:rsidRPr="003F4B99">
        <w:rPr>
          <w:rFonts w:ascii="Arial" w:eastAsia="MS Mincho" w:hAnsi="Arial" w:cs="Arial"/>
          <w:color w:val="000000"/>
          <w:sz w:val="20"/>
          <w:szCs w:val="20"/>
          <w:lang w:eastAsia="pt-BR"/>
        </w:rPr>
        <w:t>).</w:t>
      </w:r>
      <w:bookmarkEnd w:id="3"/>
    </w:p>
    <w:p w14:paraId="4504EE53" w14:textId="77777777" w:rsidR="003F4B99" w:rsidRPr="003F4B99" w:rsidRDefault="003F4B99" w:rsidP="006554BF">
      <w:pPr>
        <w:numPr>
          <w:ilvl w:val="1"/>
          <w:numId w:val="12"/>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w:t>
      </w:r>
      <w:bookmarkStart w:id="4" w:name="_Hlk135304247"/>
      <w:r w:rsidRPr="003F4B99">
        <w:rPr>
          <w:rFonts w:ascii="Arial" w:eastAsia="MS Mincho" w:hAnsi="Arial" w:cs="Arial"/>
          <w:color w:val="000000"/>
          <w:sz w:val="20"/>
          <w:szCs w:val="20"/>
          <w:lang w:eastAsia="pt-BR"/>
        </w:rPr>
        <w:t>s interessados deverão atender às condições exigidas no cadastramento no SICAF até o terceiro dia útil anterior à data prevista para recebimento das propostas.</w:t>
      </w:r>
    </w:p>
    <w:bookmarkEnd w:id="4"/>
    <w:p w14:paraId="6937BE91" w14:textId="77777777" w:rsidR="003F4B99" w:rsidRPr="003F4B99" w:rsidRDefault="003F4B99" w:rsidP="006554BF">
      <w:pPr>
        <w:numPr>
          <w:ilvl w:val="1"/>
          <w:numId w:val="12"/>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A96A768" w14:textId="77777777" w:rsidR="003F4B99" w:rsidRPr="003F4B99" w:rsidRDefault="003F4B99" w:rsidP="006554BF">
      <w:pPr>
        <w:numPr>
          <w:ilvl w:val="1"/>
          <w:numId w:val="12"/>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É de responsabilidade de 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A0F562" w14:textId="77777777" w:rsidR="003F4B99" w:rsidRPr="003F4B99" w:rsidRDefault="003F4B99" w:rsidP="006554BF">
      <w:pPr>
        <w:numPr>
          <w:ilvl w:val="1"/>
          <w:numId w:val="12"/>
        </w:numPr>
        <w:spacing w:before="120" w:after="120" w:line="276" w:lineRule="auto"/>
        <w:ind w:left="788" w:hanging="431"/>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A não observância do disposto no item anterior poderá ensejar desclassificação no momento da habilitação.</w:t>
      </w:r>
    </w:p>
    <w:p w14:paraId="59F277B5" w14:textId="14E5D40A" w:rsidR="003F4B99" w:rsidRPr="006D68F2" w:rsidRDefault="003F4B99" w:rsidP="006554BF">
      <w:pPr>
        <w:numPr>
          <w:ilvl w:val="1"/>
          <w:numId w:val="12"/>
        </w:numPr>
        <w:spacing w:before="120" w:after="120" w:line="276" w:lineRule="auto"/>
        <w:jc w:val="both"/>
        <w:rPr>
          <w:rFonts w:ascii="Arial" w:eastAsia="MS Mincho" w:hAnsi="Arial" w:cs="Arial"/>
          <w:sz w:val="20"/>
          <w:szCs w:val="20"/>
          <w:lang w:eastAsia="pt-BR"/>
        </w:rPr>
      </w:pPr>
      <w:r w:rsidRPr="006D68F2">
        <w:rPr>
          <w:rFonts w:ascii="Arial" w:eastAsia="MS Mincho" w:hAnsi="Arial" w:cs="Arial"/>
          <w:sz w:val="20"/>
          <w:szCs w:val="20"/>
          <w:lang w:eastAsia="pt-BR"/>
        </w:rPr>
        <w:lastRenderedPageBreak/>
        <w:t>Para os itens</w:t>
      </w:r>
      <w:r w:rsidR="008C7406" w:rsidRPr="006D68F2">
        <w:rPr>
          <w:rFonts w:ascii="Arial" w:eastAsia="MS Mincho" w:hAnsi="Arial" w:cs="Arial"/>
          <w:sz w:val="20"/>
          <w:szCs w:val="20"/>
          <w:lang w:eastAsia="pt-BR"/>
        </w:rPr>
        <w:t xml:space="preserve"> </w:t>
      </w:r>
      <w:r w:rsidR="006D68F2">
        <w:rPr>
          <w:rFonts w:ascii="Arial" w:eastAsia="MS Mincho" w:hAnsi="Arial" w:cs="Arial"/>
          <w:sz w:val="20"/>
          <w:szCs w:val="20"/>
          <w:lang w:eastAsia="pt-BR"/>
        </w:rPr>
        <w:t>1, 3 a 6, 8 a 24, 26, 28, 30, 32, 34 a 40, 42 a 45, 47 a 50 a 56, 58, 60 a 71, 73 a 79, 81, 82, 84 a 91, 9</w:t>
      </w:r>
      <w:r w:rsidR="007B562F">
        <w:rPr>
          <w:rFonts w:ascii="Arial" w:eastAsia="MS Mincho" w:hAnsi="Arial" w:cs="Arial"/>
          <w:sz w:val="20"/>
          <w:szCs w:val="20"/>
          <w:lang w:eastAsia="pt-BR"/>
        </w:rPr>
        <w:t>3 a 95, 97, 99, 101 a 128, 130, 132 a 140, 142 a 159, 161 a 179, 181 a 198, 200 a 210, 212 a 220, 222 a 235, 237 a 250, 252 a 256, 258 a 262, 264 a 268, 270 a 278, 280 a 283, 285 a 297, 299 a 308</w:t>
      </w:r>
      <w:r w:rsidRPr="006D68F2">
        <w:rPr>
          <w:rFonts w:ascii="Arial" w:eastAsia="MS Mincho" w:hAnsi="Arial" w:cs="Arial"/>
          <w:sz w:val="20"/>
          <w:szCs w:val="20"/>
          <w:lang w:eastAsia="pt-BR"/>
        </w:rPr>
        <w:t xml:space="preserve">, a participação é exclusiva a microempresas e empresas de pequeno porte, nos termos do </w:t>
      </w:r>
      <w:hyperlink r:id="rId9">
        <w:r w:rsidRPr="006D68F2">
          <w:rPr>
            <w:rFonts w:ascii="Arial" w:eastAsia="MS Mincho" w:hAnsi="Arial" w:cs="Arial"/>
            <w:sz w:val="20"/>
            <w:szCs w:val="20"/>
            <w:u w:val="single"/>
            <w:lang w:eastAsia="pt-BR"/>
          </w:rPr>
          <w:t>art. 48 da Lei Complementar nº 123, de 14 de dezembro de 2006</w:t>
        </w:r>
      </w:hyperlink>
      <w:r w:rsidRPr="006D68F2">
        <w:rPr>
          <w:rFonts w:ascii="Arial" w:eastAsia="MS Mincho" w:hAnsi="Arial" w:cs="Arial"/>
          <w:sz w:val="20"/>
          <w:szCs w:val="20"/>
          <w:lang w:eastAsia="pt-BR"/>
        </w:rPr>
        <w:t>.</w:t>
      </w:r>
      <w:bookmarkStart w:id="5" w:name="_Ref117015508"/>
    </w:p>
    <w:p w14:paraId="45E7430E" w14:textId="77777777" w:rsidR="003F4B99" w:rsidRPr="006D68F2" w:rsidRDefault="003F4B99" w:rsidP="006554BF">
      <w:pPr>
        <w:numPr>
          <w:ilvl w:val="1"/>
          <w:numId w:val="12"/>
        </w:numPr>
        <w:spacing w:before="120" w:after="120" w:line="276" w:lineRule="auto"/>
        <w:jc w:val="both"/>
        <w:rPr>
          <w:rFonts w:ascii="Arial" w:eastAsia="Times New Roman" w:hAnsi="Arial" w:cs="Arial"/>
          <w:sz w:val="20"/>
          <w:szCs w:val="20"/>
          <w:lang w:eastAsia="pt-BR"/>
        </w:rPr>
      </w:pPr>
      <w:r w:rsidRPr="006D68F2">
        <w:rPr>
          <w:rFonts w:ascii="Arial" w:eastAsia="MS Mincho" w:hAnsi="Arial" w:cs="Arial"/>
          <w:sz w:val="20"/>
          <w:szCs w:val="20"/>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540443EE" w14:textId="77777777" w:rsidR="003F4B99" w:rsidRPr="006D68F2" w:rsidRDefault="003F4B99" w:rsidP="006554BF">
      <w:pPr>
        <w:numPr>
          <w:ilvl w:val="1"/>
          <w:numId w:val="12"/>
        </w:numPr>
        <w:spacing w:before="120" w:after="120" w:line="276" w:lineRule="auto"/>
        <w:jc w:val="both"/>
        <w:rPr>
          <w:rFonts w:ascii="Arial" w:eastAsia="MS Mincho" w:hAnsi="Arial" w:cs="Arial"/>
          <w:sz w:val="20"/>
          <w:szCs w:val="20"/>
          <w:lang w:eastAsia="pt-BR"/>
        </w:rPr>
      </w:pPr>
      <w:r w:rsidRPr="006D68F2">
        <w:rPr>
          <w:rFonts w:ascii="Arial" w:eastAsia="MS Mincho" w:hAnsi="Arial" w:cs="Arial"/>
          <w:sz w:val="20"/>
          <w:szCs w:val="20"/>
          <w:lang w:eastAsia="pt-BR"/>
        </w:rPr>
        <w:t xml:space="preserve"> Será concedido tratamento favorecido para as microempresas e empresas de pequeno porte, para as sociedades cooperativas </w:t>
      </w:r>
      <w:r w:rsidRPr="006D68F2">
        <w:rPr>
          <w:rFonts w:ascii="Arial" w:eastAsia="Times New Roman" w:hAnsi="Arial" w:cs="Arial"/>
          <w:sz w:val="20"/>
          <w:szCs w:val="20"/>
          <w:lang w:eastAsia="pt-BR"/>
        </w:rPr>
        <w:t xml:space="preserve">mencionadas no </w:t>
      </w:r>
      <w:hyperlink r:id="rId10" w:anchor="art16">
        <w:r w:rsidRPr="006D68F2">
          <w:rPr>
            <w:rFonts w:ascii="Arial" w:eastAsia="Times New Roman" w:hAnsi="Arial" w:cs="Arial"/>
            <w:sz w:val="20"/>
            <w:szCs w:val="20"/>
            <w:u w:val="single"/>
            <w:lang w:eastAsia="pt-BR"/>
          </w:rPr>
          <w:t xml:space="preserve">artigo </w:t>
        </w:r>
        <w:r w:rsidRPr="006D68F2">
          <w:rPr>
            <w:rFonts w:ascii="Arial" w:eastAsia="MS Mincho" w:hAnsi="Arial" w:cs="Arial"/>
            <w:sz w:val="20"/>
            <w:szCs w:val="20"/>
            <w:u w:val="single"/>
            <w:lang w:eastAsia="pt-BR"/>
          </w:rPr>
          <w:t>16 da Lei nº 14.133, de 2021</w:t>
        </w:r>
      </w:hyperlink>
      <w:r w:rsidRPr="006D68F2">
        <w:rPr>
          <w:rFonts w:ascii="Arial" w:eastAsia="MS Mincho" w:hAnsi="Arial" w:cs="Arial"/>
          <w:sz w:val="20"/>
          <w:szCs w:val="20"/>
          <w:lang w:eastAsia="pt-BR"/>
        </w:rPr>
        <w:t xml:space="preserve">, para o agricultor familiar, o produtor rural pessoa física e para o microempreendedor individual - MEI, nos limites previstos da </w:t>
      </w:r>
      <w:hyperlink r:id="rId11">
        <w:r w:rsidRPr="006D68F2">
          <w:rPr>
            <w:rFonts w:ascii="Arial" w:eastAsia="MS Mincho" w:hAnsi="Arial" w:cs="Arial"/>
            <w:sz w:val="20"/>
            <w:szCs w:val="20"/>
            <w:u w:val="single"/>
            <w:lang w:eastAsia="pt-BR"/>
          </w:rPr>
          <w:t>Lei Complementar nº 123, de 2006</w:t>
        </w:r>
      </w:hyperlink>
      <w:r w:rsidRPr="006D68F2">
        <w:rPr>
          <w:rFonts w:ascii="Arial" w:eastAsia="MS Mincho" w:hAnsi="Arial" w:cs="Arial"/>
          <w:sz w:val="20"/>
          <w:szCs w:val="20"/>
          <w:lang w:eastAsia="pt-BR"/>
        </w:rPr>
        <w:t xml:space="preserve"> e do Decreto nº 8.538, de 2015.</w:t>
      </w:r>
      <w:bookmarkStart w:id="6" w:name="_Ref117000692"/>
    </w:p>
    <w:p w14:paraId="5681C502" w14:textId="77777777" w:rsidR="003F4B99" w:rsidRPr="003F4B99" w:rsidRDefault="003F4B99" w:rsidP="006554BF">
      <w:pPr>
        <w:numPr>
          <w:ilvl w:val="1"/>
          <w:numId w:val="12"/>
        </w:numPr>
        <w:spacing w:before="120" w:after="120" w:line="276" w:lineRule="auto"/>
        <w:ind w:left="924" w:hanging="56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poderão disputar esta licitação:</w:t>
      </w:r>
      <w:bookmarkStart w:id="7" w:name="_Ref113883338"/>
      <w:bookmarkEnd w:id="6"/>
    </w:p>
    <w:p w14:paraId="4B6FB6AB" w14:textId="77777777" w:rsidR="003F4B99" w:rsidRDefault="003F4B99" w:rsidP="006554BF">
      <w:pPr>
        <w:numPr>
          <w:ilvl w:val="2"/>
          <w:numId w:val="12"/>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aquele que não atenda às condições deste Edital e seu(s) anexo(s);</w:t>
      </w:r>
      <w:bookmarkStart w:id="8" w:name="_Ref114659912"/>
    </w:p>
    <w:p w14:paraId="17BF88E7" w14:textId="77777777" w:rsidR="00ED4B33" w:rsidRPr="003F4B99" w:rsidRDefault="00ED4B33" w:rsidP="006554BF">
      <w:pPr>
        <w:numPr>
          <w:ilvl w:val="2"/>
          <w:numId w:val="12"/>
        </w:numPr>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sociedade que desempenhe atividade incompatível com o objeto da licitação;</w:t>
      </w:r>
    </w:p>
    <w:p w14:paraId="29F3C409" w14:textId="77777777" w:rsidR="005E5A08" w:rsidRPr="003F4B99" w:rsidRDefault="005E5A08" w:rsidP="006554BF">
      <w:pPr>
        <w:numPr>
          <w:ilvl w:val="2"/>
          <w:numId w:val="12"/>
        </w:numPr>
        <w:spacing w:before="120" w:after="120" w:line="276" w:lineRule="auto"/>
        <w:ind w:left="1344" w:hanging="624"/>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empresas estrangeiras que não tenham representação legal no Brasil com poderes expressos para receber citação e responder administrativa ou judicialmente;</w:t>
      </w:r>
    </w:p>
    <w:p w14:paraId="07B45701" w14:textId="77777777" w:rsidR="003F4B99" w:rsidRPr="003F4B99" w:rsidRDefault="003F4B99" w:rsidP="006554BF">
      <w:pPr>
        <w:numPr>
          <w:ilvl w:val="2"/>
          <w:numId w:val="12"/>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autor do anteprojeto, do projeto básico ou do projeto executivo, pessoa física ou jurídica, quando a licitação versar sobre serviços ou fornecimento de bens a ele relacionados;</w:t>
      </w:r>
      <w:bookmarkStart w:id="9" w:name="_Ref114659913"/>
      <w:bookmarkStart w:id="10" w:name="_Ref113883339"/>
      <w:bookmarkEnd w:id="7"/>
      <w:bookmarkEnd w:id="8"/>
    </w:p>
    <w:p w14:paraId="2C7A6AA6" w14:textId="77777777" w:rsidR="003F4B99" w:rsidRPr="003F4B99" w:rsidRDefault="003F4B99" w:rsidP="006554BF">
      <w:pPr>
        <w:numPr>
          <w:ilvl w:val="2"/>
          <w:numId w:val="12"/>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3F4B99">
        <w:rPr>
          <w:rFonts w:ascii="Arial" w:eastAsia="MS Mincho" w:hAnsi="Arial" w:cs="Arial"/>
          <w:color w:val="000000"/>
          <w:sz w:val="20"/>
          <w:szCs w:val="20"/>
          <w:lang w:eastAsia="pt-BR"/>
        </w:rPr>
        <w:t xml:space="preserve"> </w:t>
      </w:r>
      <w:bookmarkStart w:id="11" w:name="_Ref113883003"/>
      <w:bookmarkEnd w:id="10"/>
    </w:p>
    <w:p w14:paraId="6F5A3F5D" w14:textId="77777777" w:rsidR="003F4B99" w:rsidRPr="003F4B99" w:rsidRDefault="003F4B99" w:rsidP="006554BF">
      <w:pPr>
        <w:numPr>
          <w:ilvl w:val="2"/>
          <w:numId w:val="12"/>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pessoa física ou jurídica que se encontre, ao tempo da licitação, impossibilitada de participar da licitação em decorrência de sanção que lhe foi imposta;</w:t>
      </w:r>
      <w:bookmarkEnd w:id="11"/>
    </w:p>
    <w:p w14:paraId="743DC38D" w14:textId="77777777" w:rsidR="003F4B99" w:rsidRPr="003F4B99" w:rsidRDefault="003F4B99" w:rsidP="006554BF">
      <w:pPr>
        <w:numPr>
          <w:ilvl w:val="2"/>
          <w:numId w:val="12"/>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2" w:name="_Ref113883579"/>
    </w:p>
    <w:p w14:paraId="0083E04D" w14:textId="77777777" w:rsidR="003F4B99" w:rsidRPr="003F4B99" w:rsidRDefault="003F4B99" w:rsidP="006554BF">
      <w:pPr>
        <w:numPr>
          <w:ilvl w:val="2"/>
          <w:numId w:val="12"/>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empresas controladoras, controladas ou coligadas, nos termos da Lei nº 6.404, de 15 de dezembro de 1976, concorrendo entre si;</w:t>
      </w:r>
      <w:bookmarkEnd w:id="12"/>
    </w:p>
    <w:p w14:paraId="5E40A8FC" w14:textId="77777777" w:rsidR="003F4B99" w:rsidRPr="003F4B99" w:rsidRDefault="003F4B99" w:rsidP="006554BF">
      <w:pPr>
        <w:numPr>
          <w:ilvl w:val="2"/>
          <w:numId w:val="12"/>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3" w:name="_Ref113962336"/>
    </w:p>
    <w:bookmarkEnd w:id="13"/>
    <w:p w14:paraId="719FC288" w14:textId="77777777" w:rsidR="003F4B99" w:rsidRPr="0001551E" w:rsidRDefault="003F4B99" w:rsidP="006554BF">
      <w:pPr>
        <w:numPr>
          <w:ilvl w:val="2"/>
          <w:numId w:val="12"/>
        </w:numPr>
        <w:spacing w:before="120" w:after="120" w:line="276" w:lineRule="auto"/>
        <w:ind w:left="1514" w:hanging="794"/>
        <w:jc w:val="both"/>
        <w:rPr>
          <w:rFonts w:ascii="Arial" w:eastAsia="MS Mincho" w:hAnsi="Arial" w:cs="Arial"/>
          <w:sz w:val="20"/>
          <w:szCs w:val="20"/>
          <w:lang w:eastAsia="pt-BR"/>
        </w:rPr>
      </w:pPr>
      <w:r w:rsidRPr="0001551E">
        <w:rPr>
          <w:rFonts w:ascii="Arial" w:eastAsia="MS Mincho" w:hAnsi="Arial" w:cs="Arial"/>
          <w:sz w:val="20"/>
          <w:szCs w:val="20"/>
          <w:lang w:eastAsia="pt-BR"/>
        </w:rPr>
        <w:lastRenderedPageBreak/>
        <w:t>pessoas jurídicas reunidas em consórcio;</w:t>
      </w:r>
    </w:p>
    <w:p w14:paraId="18F6D1CC" w14:textId="4B18CA25" w:rsidR="003F4B99" w:rsidRPr="0001551E" w:rsidRDefault="009B0357" w:rsidP="00476B61">
      <w:pPr>
        <w:spacing w:before="120" w:after="120" w:line="276" w:lineRule="auto"/>
        <w:ind w:left="1077"/>
        <w:jc w:val="both"/>
        <w:rPr>
          <w:rFonts w:ascii="Arial" w:eastAsia="MS Mincho" w:hAnsi="Arial" w:cs="Arial"/>
          <w:sz w:val="20"/>
          <w:szCs w:val="20"/>
          <w:lang w:eastAsia="pt-BR"/>
        </w:rPr>
      </w:pPr>
      <w:r w:rsidRPr="00617D99">
        <w:rPr>
          <w:rFonts w:ascii="Arial" w:eastAsia="MS Mincho" w:hAnsi="Arial" w:cs="Arial"/>
          <w:b/>
          <w:bCs/>
          <w:sz w:val="20"/>
          <w:szCs w:val="20"/>
          <w:lang w:eastAsia="pt-BR"/>
        </w:rPr>
        <w:t>Justificativa</w:t>
      </w:r>
      <w:r w:rsidR="00476B61" w:rsidRPr="00617D99">
        <w:rPr>
          <w:rFonts w:ascii="Arial" w:eastAsia="MS Mincho" w:hAnsi="Arial" w:cs="Arial"/>
          <w:b/>
          <w:bCs/>
          <w:sz w:val="20"/>
          <w:szCs w:val="20"/>
          <w:lang w:eastAsia="pt-BR"/>
        </w:rPr>
        <w:t>:</w:t>
      </w:r>
      <w:r w:rsidR="00476B61" w:rsidRPr="0001551E">
        <w:rPr>
          <w:rFonts w:ascii="Arial" w:eastAsia="MS Mincho" w:hAnsi="Arial" w:cs="Arial"/>
          <w:sz w:val="20"/>
          <w:szCs w:val="20"/>
          <w:lang w:eastAsia="pt-BR"/>
        </w:rPr>
        <w:t xml:space="preserve"> </w:t>
      </w:r>
      <w:r w:rsidR="003F4B99" w:rsidRPr="0001551E">
        <w:rPr>
          <w:rFonts w:ascii="Arial" w:eastAsia="MS Mincho" w:hAnsi="Arial" w:cs="Arial"/>
          <w:sz w:val="20"/>
          <w:szCs w:val="20"/>
          <w:lang w:eastAsia="pt-BR"/>
        </w:rPr>
        <w:t>A vedação quanto à participação de consórcio de empresas na presente licitação não limitará a competitividade. A participação de consórcios é recomendável quando o objeto for considerado “de alta complexidade ou vulto”, o que não seria o caso do objeto sob exame. Não há nada que justifique a participação de empresas em consórcios no objeto em apreço. Ele não se reveste de alta complexidade, tampouco é serviço de grande vulto econômico, ou seja, o Termo de Referência não traz nenhuma característica própria que justifique a admissão de empresas em consórcio. A admissão de consórcio em objeto de baixa complexidade e de pequeno valor econômico atenta contra o princípio da competitividade, pois permitiria, com o aval da Administração Pública, a união de concorrentes que pudessem muito bem disputar entre si, violando, por via transversa, o princípio da competitividade, atingindo ainda a vantajosidade buscada pela Administração.</w:t>
      </w:r>
    </w:p>
    <w:p w14:paraId="4FDB3249" w14:textId="77777777" w:rsidR="003F4B99" w:rsidRPr="003F4B99" w:rsidRDefault="003F4B99" w:rsidP="006554BF">
      <w:pPr>
        <w:numPr>
          <w:ilvl w:val="2"/>
          <w:numId w:val="12"/>
        </w:numPr>
        <w:spacing w:before="120" w:after="120" w:line="276" w:lineRule="auto"/>
        <w:ind w:left="1514" w:hanging="794"/>
        <w:jc w:val="both"/>
        <w:rPr>
          <w:rFonts w:ascii="Arial" w:eastAsia="MS Mincho" w:hAnsi="Arial" w:cs="Arial"/>
          <w:sz w:val="20"/>
          <w:szCs w:val="20"/>
          <w:lang w:eastAsia="pt-BR"/>
        </w:rPr>
      </w:pPr>
      <w:r w:rsidRPr="003F4B99">
        <w:rPr>
          <w:rFonts w:ascii="Arial" w:eastAsia="MS Mincho" w:hAnsi="Arial" w:cs="Arial"/>
          <w:sz w:val="20"/>
          <w:szCs w:val="20"/>
          <w:lang w:eastAsia="pt-BR"/>
        </w:rPr>
        <w:t>Organizações da Sociedade Civil de Interesse Público - OSCIP, atuando nessa condição</w:t>
      </w:r>
      <w:r w:rsidR="00EB6B81">
        <w:rPr>
          <w:rFonts w:ascii="Arial" w:eastAsia="MS Mincho" w:hAnsi="Arial" w:cs="Arial"/>
          <w:sz w:val="20"/>
          <w:szCs w:val="20"/>
          <w:lang w:eastAsia="pt-BR"/>
        </w:rPr>
        <w:t>.</w:t>
      </w:r>
    </w:p>
    <w:p w14:paraId="2724F6AF" w14:textId="77777777" w:rsidR="003F4B99" w:rsidRPr="00EB6B81" w:rsidRDefault="003F4B99" w:rsidP="006554BF">
      <w:pPr>
        <w:numPr>
          <w:ilvl w:val="1"/>
          <w:numId w:val="12"/>
        </w:numPr>
        <w:spacing w:before="120" w:after="120" w:line="276" w:lineRule="auto"/>
        <w:ind w:left="867" w:hanging="510"/>
        <w:jc w:val="both"/>
        <w:rPr>
          <w:rFonts w:ascii="Arial" w:eastAsia="MS Mincho" w:hAnsi="Arial" w:cs="Arial"/>
          <w:color w:val="000000" w:themeColor="text1"/>
          <w:sz w:val="20"/>
          <w:szCs w:val="20"/>
          <w:lang w:eastAsia="pt-BR"/>
        </w:rPr>
      </w:pPr>
      <w:r w:rsidRPr="003F4B99">
        <w:rPr>
          <w:rFonts w:ascii="Arial" w:eastAsia="MS Mincho" w:hAnsi="Arial" w:cs="Arial"/>
          <w:sz w:val="20"/>
          <w:szCs w:val="20"/>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EB6B81">
          <w:rPr>
            <w:rFonts w:ascii="Arial" w:eastAsia="MS Mincho" w:hAnsi="Arial" w:cs="Arial"/>
            <w:color w:val="000000" w:themeColor="text1"/>
            <w:sz w:val="20"/>
            <w:szCs w:val="20"/>
            <w:lang w:eastAsia="pt-BR"/>
          </w:rPr>
          <w:t>§ 1º do art. 9º da Lei nº 14.133, de 2021</w:t>
        </w:r>
      </w:hyperlink>
      <w:r w:rsidRPr="00EB6B81">
        <w:rPr>
          <w:rFonts w:ascii="Arial" w:eastAsia="MS Mincho" w:hAnsi="Arial" w:cs="Arial"/>
          <w:color w:val="000000" w:themeColor="text1"/>
          <w:sz w:val="20"/>
          <w:szCs w:val="20"/>
          <w:lang w:eastAsia="pt-BR"/>
        </w:rPr>
        <w:t>.</w:t>
      </w:r>
    </w:p>
    <w:p w14:paraId="50185B15" w14:textId="0FF99C6F" w:rsidR="003F4B99" w:rsidRPr="00D508D0" w:rsidRDefault="003F4B99" w:rsidP="006554BF">
      <w:pPr>
        <w:numPr>
          <w:ilvl w:val="1"/>
          <w:numId w:val="12"/>
        </w:numPr>
        <w:spacing w:before="120" w:after="120" w:line="276" w:lineRule="auto"/>
        <w:ind w:left="811" w:hanging="454"/>
        <w:jc w:val="both"/>
        <w:rPr>
          <w:rFonts w:ascii="Arial" w:eastAsia="MS Mincho" w:hAnsi="Arial" w:cs="Arial"/>
          <w:sz w:val="20"/>
          <w:szCs w:val="20"/>
          <w:lang w:eastAsia="pt-BR"/>
        </w:rPr>
      </w:pPr>
      <w:r w:rsidRPr="00D508D0">
        <w:rPr>
          <w:rFonts w:ascii="Arial" w:eastAsia="MS Mincho" w:hAnsi="Arial" w:cs="Arial"/>
          <w:sz w:val="20"/>
          <w:szCs w:val="20"/>
          <w:lang w:eastAsia="pt-BR"/>
        </w:rPr>
        <w:t>O impedimento de que trata o item 3.</w:t>
      </w:r>
      <w:r w:rsidR="00D508D0" w:rsidRPr="00D508D0">
        <w:rPr>
          <w:rFonts w:ascii="Arial" w:eastAsia="MS Mincho" w:hAnsi="Arial" w:cs="Arial"/>
          <w:sz w:val="20"/>
          <w:szCs w:val="20"/>
          <w:lang w:eastAsia="pt-BR"/>
        </w:rPr>
        <w:t>9</w:t>
      </w:r>
      <w:r w:rsidRPr="00D508D0">
        <w:rPr>
          <w:rFonts w:ascii="Arial" w:eastAsia="MS Mincho" w:hAnsi="Arial" w:cs="Arial"/>
          <w:sz w:val="20"/>
          <w:szCs w:val="20"/>
          <w:lang w:eastAsia="pt-BR"/>
        </w:rPr>
        <w:t>.</w:t>
      </w:r>
      <w:r w:rsidR="00F375F3" w:rsidRPr="00D508D0">
        <w:rPr>
          <w:rFonts w:ascii="Arial" w:eastAsia="MS Mincho" w:hAnsi="Arial" w:cs="Arial"/>
          <w:sz w:val="20"/>
          <w:szCs w:val="20"/>
          <w:lang w:eastAsia="pt-BR"/>
        </w:rPr>
        <w:t>6</w:t>
      </w:r>
      <w:r w:rsidRPr="00D508D0">
        <w:rPr>
          <w:rFonts w:ascii="Arial" w:eastAsia="MS Mincho" w:hAnsi="Arial" w:cs="Arial"/>
          <w:sz w:val="20"/>
          <w:szCs w:val="20"/>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516B27B8" w14:textId="1C580AD2" w:rsidR="003F4B99" w:rsidRPr="00D508D0" w:rsidRDefault="003F4B99" w:rsidP="006554BF">
      <w:pPr>
        <w:numPr>
          <w:ilvl w:val="1"/>
          <w:numId w:val="12"/>
        </w:numPr>
        <w:spacing w:before="120" w:after="120" w:line="276" w:lineRule="auto"/>
        <w:ind w:left="811" w:hanging="454"/>
        <w:jc w:val="both"/>
        <w:rPr>
          <w:rFonts w:ascii="Arial" w:eastAsia="MS Mincho" w:hAnsi="Arial" w:cs="Arial"/>
          <w:sz w:val="20"/>
          <w:szCs w:val="20"/>
          <w:lang w:eastAsia="pt-BR"/>
        </w:rPr>
      </w:pPr>
      <w:r w:rsidRPr="00D508D0">
        <w:rPr>
          <w:rFonts w:ascii="Arial" w:eastAsia="MS Mincho" w:hAnsi="Arial" w:cs="Arial"/>
          <w:sz w:val="20"/>
          <w:szCs w:val="20"/>
          <w:lang w:eastAsia="pt-BR"/>
        </w:rPr>
        <w:t>A critério da Administração e exclusivamente a seu serviço, o autor dos projetos e a empresa a que se referem os itens 3.</w:t>
      </w:r>
      <w:r w:rsidR="00D508D0" w:rsidRPr="00D508D0">
        <w:rPr>
          <w:rFonts w:ascii="Arial" w:eastAsia="MS Mincho" w:hAnsi="Arial" w:cs="Arial"/>
          <w:sz w:val="20"/>
          <w:szCs w:val="20"/>
          <w:lang w:eastAsia="pt-BR"/>
        </w:rPr>
        <w:t>9</w:t>
      </w:r>
      <w:r w:rsidR="00705295" w:rsidRPr="00D508D0">
        <w:rPr>
          <w:rFonts w:ascii="Arial" w:eastAsia="MS Mincho" w:hAnsi="Arial" w:cs="Arial"/>
          <w:sz w:val="20"/>
          <w:szCs w:val="20"/>
          <w:lang w:eastAsia="pt-BR"/>
        </w:rPr>
        <w:t>.</w:t>
      </w:r>
      <w:r w:rsidR="00F375F3" w:rsidRPr="00D508D0">
        <w:rPr>
          <w:rFonts w:ascii="Arial" w:eastAsia="MS Mincho" w:hAnsi="Arial" w:cs="Arial"/>
          <w:sz w:val="20"/>
          <w:szCs w:val="20"/>
          <w:lang w:eastAsia="pt-BR"/>
        </w:rPr>
        <w:t>4</w:t>
      </w:r>
      <w:r w:rsidR="00705295" w:rsidRPr="00D508D0">
        <w:rPr>
          <w:rFonts w:ascii="Arial" w:eastAsia="MS Mincho" w:hAnsi="Arial" w:cs="Arial"/>
          <w:sz w:val="20"/>
          <w:szCs w:val="20"/>
          <w:lang w:eastAsia="pt-BR"/>
        </w:rPr>
        <w:t xml:space="preserve"> </w:t>
      </w:r>
      <w:r w:rsidRPr="00D508D0">
        <w:rPr>
          <w:rFonts w:ascii="Arial" w:eastAsia="MS Mincho" w:hAnsi="Arial" w:cs="Arial"/>
          <w:sz w:val="20"/>
          <w:szCs w:val="20"/>
          <w:lang w:eastAsia="pt-BR"/>
        </w:rPr>
        <w:t>e 3.</w:t>
      </w:r>
      <w:r w:rsidR="00D508D0" w:rsidRPr="00D508D0">
        <w:rPr>
          <w:rFonts w:ascii="Arial" w:eastAsia="MS Mincho" w:hAnsi="Arial" w:cs="Arial"/>
          <w:sz w:val="20"/>
          <w:szCs w:val="20"/>
          <w:lang w:eastAsia="pt-BR"/>
        </w:rPr>
        <w:t>9</w:t>
      </w:r>
      <w:r w:rsidRPr="00D508D0">
        <w:rPr>
          <w:rFonts w:ascii="Arial" w:eastAsia="MS Mincho" w:hAnsi="Arial" w:cs="Arial"/>
          <w:sz w:val="20"/>
          <w:szCs w:val="20"/>
          <w:lang w:eastAsia="pt-BR"/>
        </w:rPr>
        <w:t>.</w:t>
      </w:r>
      <w:r w:rsidR="00F375F3" w:rsidRPr="00D508D0">
        <w:rPr>
          <w:rFonts w:ascii="Arial" w:eastAsia="MS Mincho" w:hAnsi="Arial" w:cs="Arial"/>
          <w:sz w:val="20"/>
          <w:szCs w:val="20"/>
          <w:lang w:eastAsia="pt-BR"/>
        </w:rPr>
        <w:t>5</w:t>
      </w:r>
      <w:r w:rsidRPr="00D508D0">
        <w:rPr>
          <w:rFonts w:ascii="Arial" w:eastAsia="MS Mincho" w:hAnsi="Arial" w:cs="Arial"/>
          <w:sz w:val="20"/>
          <w:szCs w:val="20"/>
          <w:lang w:eastAsia="pt-BR"/>
        </w:rPr>
        <w:t xml:space="preserve"> poderão participar no apoio das atividades de planejamento da contratação, de execução da licitação ou de gestão do contrato, desde que sob supervisão exclusiva de agentes públicos do órgão ou entidade.</w:t>
      </w:r>
      <w:bookmarkStart w:id="15" w:name="art14§3"/>
      <w:bookmarkEnd w:id="15"/>
    </w:p>
    <w:p w14:paraId="16DF97B0" w14:textId="77777777" w:rsidR="003F4B99" w:rsidRPr="00D508D0" w:rsidRDefault="003F4B99" w:rsidP="006554BF">
      <w:pPr>
        <w:numPr>
          <w:ilvl w:val="1"/>
          <w:numId w:val="12"/>
        </w:numPr>
        <w:spacing w:before="120" w:after="120" w:line="276" w:lineRule="auto"/>
        <w:ind w:left="811" w:hanging="454"/>
        <w:jc w:val="both"/>
        <w:rPr>
          <w:rFonts w:ascii="Arial" w:eastAsia="MS Mincho" w:hAnsi="Arial" w:cs="Arial"/>
          <w:sz w:val="20"/>
          <w:szCs w:val="20"/>
          <w:lang w:eastAsia="pt-BR"/>
        </w:rPr>
      </w:pPr>
      <w:r w:rsidRPr="00D508D0">
        <w:rPr>
          <w:rFonts w:ascii="Arial" w:eastAsia="MS Mincho" w:hAnsi="Arial" w:cs="Arial"/>
          <w:sz w:val="20"/>
          <w:szCs w:val="20"/>
          <w:lang w:eastAsia="pt-BR"/>
        </w:rPr>
        <w:t>Equiparam-se aos autores do projeto as empresas integrantes do mesmo grupo econômico.</w:t>
      </w:r>
      <w:bookmarkStart w:id="16" w:name="art14§4"/>
      <w:bookmarkEnd w:id="16"/>
    </w:p>
    <w:p w14:paraId="1ACAE640" w14:textId="6024AF24" w:rsidR="003F4B99" w:rsidRPr="00D508D0" w:rsidRDefault="003F4B99" w:rsidP="006554BF">
      <w:pPr>
        <w:numPr>
          <w:ilvl w:val="1"/>
          <w:numId w:val="12"/>
        </w:numPr>
        <w:spacing w:before="120" w:after="120" w:line="276" w:lineRule="auto"/>
        <w:ind w:left="811" w:hanging="454"/>
        <w:jc w:val="both"/>
        <w:rPr>
          <w:rFonts w:ascii="Arial" w:eastAsia="MS Mincho" w:hAnsi="Arial" w:cs="Arial"/>
          <w:sz w:val="20"/>
          <w:szCs w:val="20"/>
          <w:lang w:eastAsia="pt-BR"/>
        </w:rPr>
      </w:pPr>
      <w:r w:rsidRPr="00D508D0">
        <w:rPr>
          <w:rFonts w:ascii="Arial" w:eastAsia="MS Mincho" w:hAnsi="Arial" w:cs="Arial"/>
          <w:sz w:val="20"/>
          <w:szCs w:val="20"/>
          <w:lang w:eastAsia="pt-BR"/>
        </w:rPr>
        <w:t>O disposto nos itens 3.</w:t>
      </w:r>
      <w:r w:rsidR="00D508D0" w:rsidRPr="00D508D0">
        <w:rPr>
          <w:rFonts w:ascii="Arial" w:eastAsia="MS Mincho" w:hAnsi="Arial" w:cs="Arial"/>
          <w:sz w:val="20"/>
          <w:szCs w:val="20"/>
          <w:lang w:eastAsia="pt-BR"/>
        </w:rPr>
        <w:t>9</w:t>
      </w:r>
      <w:r w:rsidR="001A23A8" w:rsidRPr="00D508D0">
        <w:rPr>
          <w:rFonts w:ascii="Arial" w:eastAsia="MS Mincho" w:hAnsi="Arial" w:cs="Arial"/>
          <w:sz w:val="20"/>
          <w:szCs w:val="20"/>
          <w:lang w:eastAsia="pt-BR"/>
        </w:rPr>
        <w:t>.</w:t>
      </w:r>
      <w:r w:rsidR="00F375F3" w:rsidRPr="00D508D0">
        <w:rPr>
          <w:rFonts w:ascii="Arial" w:eastAsia="MS Mincho" w:hAnsi="Arial" w:cs="Arial"/>
          <w:sz w:val="20"/>
          <w:szCs w:val="20"/>
          <w:lang w:eastAsia="pt-BR"/>
        </w:rPr>
        <w:t>4</w:t>
      </w:r>
      <w:r w:rsidR="001A23A8" w:rsidRPr="00D508D0">
        <w:rPr>
          <w:rFonts w:ascii="Arial" w:eastAsia="MS Mincho" w:hAnsi="Arial" w:cs="Arial"/>
          <w:sz w:val="20"/>
          <w:szCs w:val="20"/>
          <w:lang w:eastAsia="pt-BR"/>
        </w:rPr>
        <w:t xml:space="preserve"> </w:t>
      </w:r>
      <w:r w:rsidRPr="00D508D0">
        <w:rPr>
          <w:rFonts w:ascii="Arial" w:eastAsia="MS Mincho" w:hAnsi="Arial" w:cs="Arial"/>
          <w:sz w:val="20"/>
          <w:szCs w:val="20"/>
          <w:lang w:eastAsia="pt-BR"/>
        </w:rPr>
        <w:t>e 3.</w:t>
      </w:r>
      <w:r w:rsidR="00D508D0" w:rsidRPr="00D508D0">
        <w:rPr>
          <w:rFonts w:ascii="Arial" w:eastAsia="MS Mincho" w:hAnsi="Arial" w:cs="Arial"/>
          <w:sz w:val="20"/>
          <w:szCs w:val="20"/>
          <w:lang w:eastAsia="pt-BR"/>
        </w:rPr>
        <w:t>9</w:t>
      </w:r>
      <w:r w:rsidRPr="00D508D0">
        <w:rPr>
          <w:rFonts w:ascii="Arial" w:eastAsia="MS Mincho" w:hAnsi="Arial" w:cs="Arial"/>
          <w:sz w:val="20"/>
          <w:szCs w:val="20"/>
          <w:lang w:eastAsia="pt-BR"/>
        </w:rPr>
        <w:t>.</w:t>
      </w:r>
      <w:r w:rsidR="00F375F3" w:rsidRPr="00D508D0">
        <w:rPr>
          <w:rFonts w:ascii="Arial" w:eastAsia="MS Mincho" w:hAnsi="Arial" w:cs="Arial"/>
          <w:sz w:val="20"/>
          <w:szCs w:val="20"/>
          <w:lang w:eastAsia="pt-BR"/>
        </w:rPr>
        <w:t>5</w:t>
      </w:r>
      <w:r w:rsidRPr="00D508D0">
        <w:rPr>
          <w:rFonts w:ascii="Arial" w:eastAsia="MS Mincho" w:hAnsi="Arial" w:cs="Arial"/>
          <w:sz w:val="20"/>
          <w:szCs w:val="20"/>
          <w:lang w:eastAsia="pt-BR"/>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74EFD846" w14:textId="77777777" w:rsidR="003F4B99" w:rsidRPr="00D508D0" w:rsidRDefault="003F4B99" w:rsidP="006554BF">
      <w:pPr>
        <w:numPr>
          <w:ilvl w:val="1"/>
          <w:numId w:val="12"/>
        </w:numPr>
        <w:spacing w:before="120" w:after="120" w:line="276" w:lineRule="auto"/>
        <w:ind w:left="811" w:hanging="454"/>
        <w:jc w:val="both"/>
        <w:rPr>
          <w:rFonts w:ascii="Arial" w:eastAsia="MS Mincho" w:hAnsi="Arial" w:cs="Arial"/>
          <w:color w:val="000000" w:themeColor="text1"/>
          <w:sz w:val="20"/>
          <w:szCs w:val="20"/>
          <w:lang w:eastAsia="pt-BR"/>
        </w:rPr>
      </w:pPr>
      <w:r w:rsidRPr="00D508D0">
        <w:rPr>
          <w:rFonts w:ascii="Arial" w:eastAsia="MS Mincho" w:hAnsi="Arial" w:cs="Arial"/>
          <w:sz w:val="20"/>
          <w:szCs w:val="20"/>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D508D0">
          <w:rPr>
            <w:rFonts w:ascii="Arial" w:eastAsia="MS Mincho" w:hAnsi="Arial" w:cs="Arial"/>
            <w:color w:val="000000" w:themeColor="text1"/>
            <w:sz w:val="20"/>
            <w:szCs w:val="20"/>
            <w:lang w:eastAsia="pt-BR"/>
          </w:rPr>
          <w:t>Lei nº 14.133/2021</w:t>
        </w:r>
      </w:hyperlink>
      <w:r w:rsidRPr="00D508D0">
        <w:rPr>
          <w:rFonts w:ascii="Arial" w:eastAsia="MS Mincho" w:hAnsi="Arial" w:cs="Arial"/>
          <w:color w:val="000000" w:themeColor="text1"/>
          <w:sz w:val="20"/>
          <w:szCs w:val="20"/>
          <w:lang w:eastAsia="pt-BR"/>
        </w:rPr>
        <w:t>.</w:t>
      </w:r>
    </w:p>
    <w:p w14:paraId="3048EA05" w14:textId="4AC561DE" w:rsidR="003F4B99" w:rsidRPr="003F4B99" w:rsidRDefault="003F4B99" w:rsidP="006554BF">
      <w:pPr>
        <w:numPr>
          <w:ilvl w:val="1"/>
          <w:numId w:val="12"/>
        </w:numPr>
        <w:spacing w:before="120" w:after="120" w:line="276" w:lineRule="auto"/>
        <w:ind w:left="811" w:hanging="454"/>
        <w:jc w:val="both"/>
        <w:rPr>
          <w:rFonts w:ascii="Arial" w:eastAsia="MS Mincho" w:hAnsi="Arial" w:cs="Arial"/>
          <w:sz w:val="20"/>
          <w:szCs w:val="20"/>
          <w:lang w:eastAsia="pt-BR"/>
        </w:rPr>
      </w:pPr>
      <w:r w:rsidRPr="00D508D0">
        <w:rPr>
          <w:rFonts w:ascii="Arial" w:eastAsia="MS Mincho" w:hAnsi="Arial" w:cs="Arial"/>
          <w:sz w:val="20"/>
          <w:szCs w:val="20"/>
          <w:lang w:eastAsia="pt-BR"/>
        </w:rPr>
        <w:t xml:space="preserve"> A vedação de que trata o item 3.1</w:t>
      </w:r>
      <w:r w:rsidR="00D508D0" w:rsidRPr="00D508D0">
        <w:rPr>
          <w:rFonts w:ascii="Arial" w:eastAsia="MS Mincho" w:hAnsi="Arial" w:cs="Arial"/>
          <w:sz w:val="20"/>
          <w:szCs w:val="20"/>
          <w:lang w:eastAsia="pt-BR"/>
        </w:rPr>
        <w:t>0</w:t>
      </w:r>
      <w:r w:rsidRPr="003F4B99">
        <w:rPr>
          <w:rFonts w:ascii="Arial" w:eastAsia="MS Mincho" w:hAnsi="Arial" w:cs="Arial"/>
          <w:sz w:val="20"/>
          <w:szCs w:val="20"/>
          <w:lang w:eastAsia="pt-BR"/>
        </w:rPr>
        <w:t xml:space="preserve"> estende-se a terceiro que auxilie a condução da contratação na qualidade de integrante de equipe de apoio, profissional especializado ou funcionário ou representante de empresa que preste assessoria técnica.</w:t>
      </w:r>
    </w:p>
    <w:p w14:paraId="78468D91" w14:textId="243D4BB6" w:rsidR="003F4B99" w:rsidRPr="004D1F6F" w:rsidRDefault="003F4B99" w:rsidP="006554BF">
      <w:pPr>
        <w:numPr>
          <w:ilvl w:val="1"/>
          <w:numId w:val="12"/>
        </w:numPr>
        <w:spacing w:before="120" w:after="120" w:line="276" w:lineRule="auto"/>
        <w:ind w:left="811" w:hanging="454"/>
        <w:jc w:val="both"/>
        <w:rPr>
          <w:rFonts w:ascii="Arial" w:eastAsia="MS Mincho" w:hAnsi="Arial" w:cs="Arial"/>
          <w:i/>
          <w:sz w:val="20"/>
          <w:szCs w:val="20"/>
          <w:lang w:eastAsia="pt-BR"/>
        </w:rPr>
      </w:pPr>
      <w:r w:rsidRPr="003F4B99">
        <w:rPr>
          <w:rFonts w:ascii="Arial" w:eastAsia="MS Mincho" w:hAnsi="Arial" w:cs="Arial"/>
          <w:b/>
          <w:sz w:val="20"/>
          <w:szCs w:val="20"/>
          <w:lang w:eastAsia="pt-BR"/>
        </w:rPr>
        <w:t xml:space="preserve">GARANTIA DE PROPOSTA </w:t>
      </w:r>
    </w:p>
    <w:p w14:paraId="618E4DDC" w14:textId="1B5B79A5" w:rsidR="009B0357" w:rsidRPr="009B0357" w:rsidRDefault="009B0357" w:rsidP="00411119">
      <w:pPr>
        <w:pStyle w:val="PargrafodaLista"/>
        <w:numPr>
          <w:ilvl w:val="2"/>
          <w:numId w:val="12"/>
        </w:numPr>
        <w:spacing w:before="120" w:after="120"/>
        <w:contextualSpacing w:val="0"/>
        <w:jc w:val="both"/>
        <w:rPr>
          <w:rFonts w:ascii="Arial" w:hAnsi="Arial" w:cs="Arial"/>
          <w:bCs/>
          <w:sz w:val="20"/>
          <w:szCs w:val="20"/>
        </w:rPr>
      </w:pPr>
      <w:r w:rsidRPr="009B0357">
        <w:rPr>
          <w:rFonts w:ascii="Arial" w:hAnsi="Arial" w:cs="Arial"/>
          <w:bCs/>
          <w:sz w:val="20"/>
          <w:szCs w:val="20"/>
        </w:rPr>
        <w:lastRenderedPageBreak/>
        <w:t xml:space="preserve">A empresa interessada em participar da licitação fica </w:t>
      </w:r>
      <w:r w:rsidRPr="009B0357">
        <w:rPr>
          <w:rFonts w:ascii="Arial" w:hAnsi="Arial" w:cs="Arial"/>
          <w:b/>
          <w:sz w:val="20"/>
          <w:szCs w:val="20"/>
        </w:rPr>
        <w:t>OBRIGADA</w:t>
      </w:r>
      <w:r w:rsidRPr="009B0357">
        <w:rPr>
          <w:rFonts w:ascii="Arial" w:hAnsi="Arial" w:cs="Arial"/>
          <w:bCs/>
          <w:sz w:val="20"/>
          <w:szCs w:val="20"/>
        </w:rPr>
        <w:t xml:space="preserve"> a prestar, </w:t>
      </w:r>
      <w:r w:rsidRPr="009B0357">
        <w:rPr>
          <w:rFonts w:ascii="Arial" w:hAnsi="Arial" w:cs="Arial"/>
          <w:b/>
          <w:sz w:val="20"/>
          <w:szCs w:val="20"/>
        </w:rPr>
        <w:t>ANTES DA ABERTURA DA SESSÃO PÚBLICA</w:t>
      </w:r>
      <w:r w:rsidRPr="009B0357">
        <w:rPr>
          <w:rFonts w:ascii="Arial" w:hAnsi="Arial" w:cs="Arial"/>
          <w:bCs/>
          <w:sz w:val="20"/>
          <w:szCs w:val="20"/>
        </w:rPr>
        <w:t xml:space="preserve">, a </w:t>
      </w:r>
      <w:r w:rsidRPr="009B0357">
        <w:rPr>
          <w:rFonts w:ascii="Arial" w:hAnsi="Arial" w:cs="Arial"/>
          <w:b/>
          <w:sz w:val="20"/>
          <w:szCs w:val="20"/>
        </w:rPr>
        <w:t>GARANTIA DE PROPOSTA</w:t>
      </w:r>
      <w:r w:rsidRPr="009B0357">
        <w:rPr>
          <w:rFonts w:ascii="Arial" w:hAnsi="Arial" w:cs="Arial"/>
          <w:bCs/>
          <w:sz w:val="20"/>
          <w:szCs w:val="20"/>
        </w:rPr>
        <w:t xml:space="preserve"> nas modalidades de que trata o § 1º, do art. 96, da Lei 14.133/21 e critérios previstos no caput e § 1º do art. 58 da mesma lei, equivalente a 1% (um por cento) do valor estimado para a contratação pertinente ao item</w:t>
      </w:r>
      <w:r>
        <w:rPr>
          <w:rFonts w:ascii="Arial" w:hAnsi="Arial" w:cs="Arial"/>
          <w:bCs/>
          <w:sz w:val="20"/>
          <w:szCs w:val="20"/>
        </w:rPr>
        <w:t xml:space="preserve"> </w:t>
      </w:r>
      <w:r w:rsidRPr="009B0357">
        <w:rPr>
          <w:rFonts w:ascii="Arial" w:hAnsi="Arial" w:cs="Arial"/>
          <w:bCs/>
          <w:sz w:val="20"/>
          <w:szCs w:val="20"/>
        </w:rPr>
        <w:t xml:space="preserve">participante, cujo comprovante deverá ser anexado quando da convocação pelo </w:t>
      </w:r>
      <w:r w:rsidR="00E548B7">
        <w:rPr>
          <w:rFonts w:ascii="Arial" w:hAnsi="Arial" w:cs="Arial"/>
          <w:bCs/>
          <w:sz w:val="20"/>
          <w:szCs w:val="20"/>
        </w:rPr>
        <w:t>Pregoeiro</w:t>
      </w:r>
      <w:r w:rsidRPr="009B0357">
        <w:rPr>
          <w:rFonts w:ascii="Arial" w:hAnsi="Arial" w:cs="Arial"/>
          <w:bCs/>
          <w:sz w:val="20"/>
          <w:szCs w:val="20"/>
        </w:rPr>
        <w:t>, depois de encerrada a fase de lances.</w:t>
      </w:r>
    </w:p>
    <w:p w14:paraId="54D2087C" w14:textId="77777777" w:rsidR="004D1F6F" w:rsidRPr="0048514F" w:rsidRDefault="004D1F6F" w:rsidP="009B0357">
      <w:pPr>
        <w:numPr>
          <w:ilvl w:val="3"/>
          <w:numId w:val="12"/>
        </w:numPr>
        <w:spacing w:before="120" w:after="120" w:line="276" w:lineRule="auto"/>
        <w:ind w:left="1815" w:hanging="794"/>
        <w:jc w:val="both"/>
        <w:rPr>
          <w:rFonts w:ascii="Arial" w:eastAsia="MS Mincho" w:hAnsi="Arial" w:cs="Arial"/>
          <w:i/>
          <w:sz w:val="20"/>
          <w:szCs w:val="20"/>
          <w:lang w:eastAsia="pt-BR"/>
        </w:rPr>
      </w:pPr>
      <w:r w:rsidRPr="0048514F">
        <w:rPr>
          <w:rFonts w:ascii="Arial" w:hAnsi="Arial" w:cs="Arial"/>
          <w:bCs/>
          <w:sz w:val="20"/>
          <w:szCs w:val="20"/>
        </w:rPr>
        <w:t>Os interessados que não apresentarem a GARANTIA DE PROPOSTA nas condições estabelecidas no presente instrumento serão desclassificados e estarão impedidos de prosseguir na licitação.</w:t>
      </w:r>
    </w:p>
    <w:p w14:paraId="189C5F81" w14:textId="77777777" w:rsidR="004D1F6F" w:rsidRPr="0048514F" w:rsidRDefault="004D1F6F" w:rsidP="006554BF">
      <w:pPr>
        <w:numPr>
          <w:ilvl w:val="2"/>
          <w:numId w:val="12"/>
        </w:numPr>
        <w:spacing w:before="120" w:after="120" w:line="276" w:lineRule="auto"/>
        <w:ind w:left="1440" w:hanging="720"/>
        <w:jc w:val="both"/>
        <w:rPr>
          <w:rFonts w:ascii="Arial" w:eastAsia="MS Mincho" w:hAnsi="Arial" w:cs="Arial"/>
          <w:i/>
          <w:sz w:val="20"/>
          <w:szCs w:val="20"/>
          <w:lang w:eastAsia="pt-BR"/>
        </w:rPr>
      </w:pPr>
      <w:r w:rsidRPr="0048514F">
        <w:rPr>
          <w:rFonts w:ascii="Arial" w:hAnsi="Arial" w:cs="Arial"/>
          <w:bCs/>
          <w:sz w:val="20"/>
          <w:szCs w:val="20"/>
        </w:rPr>
        <w:t>A GARANTIA DE PROPOSTA poderá ser apresentada mediante as seguintes modalidades:</w:t>
      </w:r>
    </w:p>
    <w:p w14:paraId="4208A544"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60B8ED87"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317D4D5A"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2F0D5275"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2D212766"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6BF1462C"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221E0930"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75532C02"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12CC4410"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415BCCB0"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79C86296"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177B0EDA"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66F58C7F"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751BD307"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477BAD27" w14:textId="77777777" w:rsidR="004D1F6F" w:rsidRPr="0048514F" w:rsidRDefault="004D1F6F" w:rsidP="006554BF">
      <w:pPr>
        <w:pStyle w:val="PargrafodaLista"/>
        <w:numPr>
          <w:ilvl w:val="0"/>
          <w:numId w:val="12"/>
        </w:numPr>
        <w:spacing w:before="120" w:after="120" w:line="276" w:lineRule="auto"/>
        <w:contextualSpacing w:val="0"/>
        <w:jc w:val="both"/>
        <w:rPr>
          <w:rFonts w:ascii="Arial" w:hAnsi="Arial" w:cs="Arial"/>
          <w:vanish/>
          <w:sz w:val="20"/>
          <w:szCs w:val="20"/>
          <w:lang w:val="pt-PT"/>
        </w:rPr>
      </w:pPr>
    </w:p>
    <w:p w14:paraId="6EAE8383" w14:textId="77777777" w:rsidR="004D1F6F" w:rsidRPr="0048514F" w:rsidRDefault="004D1F6F" w:rsidP="006554BF">
      <w:pPr>
        <w:pStyle w:val="PargrafodaLista"/>
        <w:numPr>
          <w:ilvl w:val="1"/>
          <w:numId w:val="12"/>
        </w:numPr>
        <w:spacing w:before="120" w:after="120" w:line="276" w:lineRule="auto"/>
        <w:contextualSpacing w:val="0"/>
        <w:jc w:val="both"/>
        <w:rPr>
          <w:rFonts w:ascii="Arial" w:hAnsi="Arial" w:cs="Arial"/>
          <w:vanish/>
          <w:sz w:val="20"/>
          <w:szCs w:val="20"/>
          <w:lang w:val="pt-PT"/>
        </w:rPr>
      </w:pPr>
    </w:p>
    <w:p w14:paraId="37F82A55" w14:textId="77777777" w:rsidR="004D1F6F" w:rsidRPr="0048514F" w:rsidRDefault="004D1F6F" w:rsidP="006554BF">
      <w:pPr>
        <w:pStyle w:val="PargrafodaLista"/>
        <w:numPr>
          <w:ilvl w:val="1"/>
          <w:numId w:val="12"/>
        </w:numPr>
        <w:spacing w:before="120" w:after="120" w:line="276" w:lineRule="auto"/>
        <w:contextualSpacing w:val="0"/>
        <w:jc w:val="both"/>
        <w:rPr>
          <w:rFonts w:ascii="Arial" w:hAnsi="Arial" w:cs="Arial"/>
          <w:vanish/>
          <w:sz w:val="20"/>
          <w:szCs w:val="20"/>
          <w:lang w:val="pt-PT"/>
        </w:rPr>
      </w:pPr>
    </w:p>
    <w:p w14:paraId="467CCE87" w14:textId="77777777" w:rsidR="004D1F6F" w:rsidRPr="0048514F" w:rsidRDefault="004D1F6F" w:rsidP="006554BF">
      <w:pPr>
        <w:pStyle w:val="PargrafodaLista"/>
        <w:numPr>
          <w:ilvl w:val="1"/>
          <w:numId w:val="12"/>
        </w:numPr>
        <w:spacing w:before="120" w:after="120" w:line="276" w:lineRule="auto"/>
        <w:contextualSpacing w:val="0"/>
        <w:jc w:val="both"/>
        <w:rPr>
          <w:rFonts w:ascii="Arial" w:hAnsi="Arial" w:cs="Arial"/>
          <w:vanish/>
          <w:sz w:val="20"/>
          <w:szCs w:val="20"/>
          <w:lang w:val="pt-PT"/>
        </w:rPr>
      </w:pPr>
    </w:p>
    <w:p w14:paraId="3D0BEE1B" w14:textId="77777777" w:rsidR="004D1F6F" w:rsidRPr="0048514F" w:rsidRDefault="004D1F6F" w:rsidP="00513DE0">
      <w:pPr>
        <w:pStyle w:val="Nivel4"/>
        <w:numPr>
          <w:ilvl w:val="0"/>
          <w:numId w:val="0"/>
        </w:numPr>
        <w:ind w:left="1134"/>
        <w:rPr>
          <w:lang w:val="pt-PT"/>
        </w:rPr>
      </w:pPr>
      <w:r w:rsidRPr="0048514F">
        <w:rPr>
          <w:lang w:val="pt-PT"/>
        </w:rPr>
        <w:t>a. caução em dinheiro, em moeda nacional, depositada em Conta Corrente do Município de Três Rios, apresentando-se o comprovante de depósito;</w:t>
      </w:r>
    </w:p>
    <w:p w14:paraId="0DBA4C37" w14:textId="77777777" w:rsidR="004D1F6F" w:rsidRPr="0048514F" w:rsidRDefault="004D1F6F" w:rsidP="00513DE0">
      <w:pPr>
        <w:pStyle w:val="Nivel4"/>
        <w:numPr>
          <w:ilvl w:val="0"/>
          <w:numId w:val="0"/>
        </w:numPr>
        <w:ind w:left="1134"/>
        <w:rPr>
          <w:lang w:val="pt-PT"/>
        </w:rPr>
      </w:pPr>
      <w:r w:rsidRPr="0048514F">
        <w:rPr>
          <w:lang w:val="pt-PT"/>
        </w:rPr>
        <w:t xml:space="preserve">b. caução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3F0A9B9E" w14:textId="77777777" w:rsidR="004D1F6F" w:rsidRPr="0048514F" w:rsidRDefault="004D1F6F" w:rsidP="00513DE0">
      <w:pPr>
        <w:pStyle w:val="Nivel4"/>
        <w:numPr>
          <w:ilvl w:val="0"/>
          <w:numId w:val="0"/>
        </w:numPr>
        <w:ind w:left="1134"/>
        <w:rPr>
          <w:lang w:val="pt-PT"/>
        </w:rPr>
      </w:pPr>
      <w:r w:rsidRPr="0048514F">
        <w:rPr>
          <w:lang w:val="pt-PT"/>
        </w:rPr>
        <w:t xml:space="preserve">c. seguro-garantia; </w:t>
      </w:r>
    </w:p>
    <w:p w14:paraId="1500DABC" w14:textId="77777777" w:rsidR="004D1F6F" w:rsidRPr="0048514F" w:rsidRDefault="004D1F6F" w:rsidP="00513DE0">
      <w:pPr>
        <w:pStyle w:val="Nivel4"/>
        <w:numPr>
          <w:ilvl w:val="0"/>
          <w:numId w:val="0"/>
        </w:numPr>
        <w:ind w:left="1134"/>
        <w:rPr>
          <w:lang w:val="pt-PT"/>
        </w:rPr>
      </w:pPr>
      <w:r w:rsidRPr="0048514F">
        <w:rPr>
          <w:lang w:val="pt-PT"/>
        </w:rPr>
        <w:t>d. fiança bancária emitida por banco ou instituição financeira devidamente autorizada a funcionar no país pelo Banco Central do Brasil;</w:t>
      </w:r>
    </w:p>
    <w:p w14:paraId="5CD42C12" w14:textId="77777777" w:rsidR="004D1F6F" w:rsidRPr="0048514F" w:rsidRDefault="004D1F6F" w:rsidP="00513DE0">
      <w:pPr>
        <w:pStyle w:val="Nivel4"/>
        <w:numPr>
          <w:ilvl w:val="0"/>
          <w:numId w:val="0"/>
        </w:numPr>
        <w:ind w:left="1134"/>
        <w:rPr>
          <w:lang w:val="pt-PT"/>
        </w:rPr>
      </w:pPr>
      <w:r w:rsidRPr="0048514F">
        <w:rPr>
          <w:lang w:val="pt-PT"/>
        </w:rPr>
        <w:t>e. título de capitalização custeado por pagamento único, com resgate pelo valor total.</w:t>
      </w:r>
    </w:p>
    <w:p w14:paraId="757DBF81" w14:textId="77777777" w:rsidR="009B0357" w:rsidRPr="009B0357" w:rsidRDefault="009B0357" w:rsidP="009B0357">
      <w:pPr>
        <w:pStyle w:val="PargrafodaLista"/>
        <w:numPr>
          <w:ilvl w:val="0"/>
          <w:numId w:val="24"/>
        </w:numPr>
        <w:spacing w:before="120" w:after="120" w:line="276" w:lineRule="auto"/>
        <w:contextualSpacing w:val="0"/>
        <w:jc w:val="both"/>
        <w:rPr>
          <w:rFonts w:ascii="Arial" w:eastAsia="MS Mincho" w:hAnsi="Arial" w:cs="Arial"/>
          <w:vanish/>
          <w:sz w:val="20"/>
          <w:szCs w:val="20"/>
          <w:lang w:val="pt-PT" w:eastAsia="pt-BR"/>
        </w:rPr>
      </w:pPr>
    </w:p>
    <w:p w14:paraId="598351FD" w14:textId="77777777" w:rsidR="009B0357" w:rsidRPr="009B0357" w:rsidRDefault="009B0357" w:rsidP="009B0357">
      <w:pPr>
        <w:pStyle w:val="PargrafodaLista"/>
        <w:numPr>
          <w:ilvl w:val="0"/>
          <w:numId w:val="24"/>
        </w:numPr>
        <w:spacing w:before="120" w:after="120" w:line="276" w:lineRule="auto"/>
        <w:contextualSpacing w:val="0"/>
        <w:jc w:val="both"/>
        <w:rPr>
          <w:rFonts w:ascii="Arial" w:eastAsia="MS Mincho" w:hAnsi="Arial" w:cs="Arial"/>
          <w:vanish/>
          <w:sz w:val="20"/>
          <w:szCs w:val="20"/>
          <w:lang w:val="pt-PT" w:eastAsia="pt-BR"/>
        </w:rPr>
      </w:pPr>
    </w:p>
    <w:p w14:paraId="2F9685DF" w14:textId="77777777" w:rsidR="009B0357" w:rsidRPr="009B0357" w:rsidRDefault="009B0357" w:rsidP="009B0357">
      <w:pPr>
        <w:pStyle w:val="PargrafodaLista"/>
        <w:numPr>
          <w:ilvl w:val="0"/>
          <w:numId w:val="24"/>
        </w:numPr>
        <w:spacing w:before="120" w:after="120" w:line="276" w:lineRule="auto"/>
        <w:contextualSpacing w:val="0"/>
        <w:jc w:val="both"/>
        <w:rPr>
          <w:rFonts w:ascii="Arial" w:eastAsia="MS Mincho" w:hAnsi="Arial" w:cs="Arial"/>
          <w:vanish/>
          <w:sz w:val="20"/>
          <w:szCs w:val="20"/>
          <w:lang w:val="pt-PT" w:eastAsia="pt-BR"/>
        </w:rPr>
      </w:pPr>
    </w:p>
    <w:p w14:paraId="0FB8F1C9"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090A39A3"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252C883C"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366EB822"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5A37EEE8"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41DE9F00"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09FF8402"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55C0CD7E"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4E5A4C57"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2D251681"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76097519"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61A849EF"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17867964"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15F631D5"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299E1EBE"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6169E45A"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22D1B13A" w14:textId="77777777" w:rsidR="009B0357" w:rsidRPr="009B0357" w:rsidRDefault="009B0357" w:rsidP="009B0357">
      <w:pPr>
        <w:pStyle w:val="PargrafodaLista"/>
        <w:numPr>
          <w:ilvl w:val="1"/>
          <w:numId w:val="24"/>
        </w:numPr>
        <w:spacing w:before="120" w:after="120" w:line="276" w:lineRule="auto"/>
        <w:contextualSpacing w:val="0"/>
        <w:jc w:val="both"/>
        <w:rPr>
          <w:rFonts w:ascii="Arial" w:eastAsia="MS Mincho" w:hAnsi="Arial" w:cs="Arial"/>
          <w:vanish/>
          <w:sz w:val="20"/>
          <w:szCs w:val="20"/>
          <w:lang w:val="pt-PT" w:eastAsia="pt-BR"/>
        </w:rPr>
      </w:pPr>
    </w:p>
    <w:p w14:paraId="56F2D84B" w14:textId="77777777" w:rsidR="009B0357" w:rsidRPr="009B0357" w:rsidRDefault="009B0357" w:rsidP="009B0357">
      <w:pPr>
        <w:pStyle w:val="PargrafodaLista"/>
        <w:numPr>
          <w:ilvl w:val="2"/>
          <w:numId w:val="24"/>
        </w:numPr>
        <w:spacing w:before="120" w:after="120" w:line="276" w:lineRule="auto"/>
        <w:contextualSpacing w:val="0"/>
        <w:jc w:val="both"/>
        <w:rPr>
          <w:rFonts w:ascii="Arial" w:eastAsia="MS Mincho" w:hAnsi="Arial" w:cs="Arial"/>
          <w:vanish/>
          <w:sz w:val="20"/>
          <w:szCs w:val="20"/>
          <w:lang w:val="pt-PT" w:eastAsia="pt-BR"/>
        </w:rPr>
      </w:pPr>
    </w:p>
    <w:p w14:paraId="3E8E9772" w14:textId="77777777" w:rsidR="009B0357" w:rsidRPr="009B0357" w:rsidRDefault="009B0357" w:rsidP="009B0357">
      <w:pPr>
        <w:pStyle w:val="PargrafodaLista"/>
        <w:numPr>
          <w:ilvl w:val="2"/>
          <w:numId w:val="24"/>
        </w:numPr>
        <w:spacing w:before="120" w:after="120" w:line="276" w:lineRule="auto"/>
        <w:contextualSpacing w:val="0"/>
        <w:jc w:val="both"/>
        <w:rPr>
          <w:rFonts w:ascii="Arial" w:eastAsia="MS Mincho" w:hAnsi="Arial" w:cs="Arial"/>
          <w:vanish/>
          <w:sz w:val="20"/>
          <w:szCs w:val="20"/>
          <w:lang w:val="pt-PT" w:eastAsia="pt-BR"/>
        </w:rPr>
      </w:pPr>
    </w:p>
    <w:p w14:paraId="06C2B997" w14:textId="3D609DB2" w:rsidR="004D1F6F" w:rsidRPr="0048514F" w:rsidRDefault="004D1F6F" w:rsidP="009B0357">
      <w:pPr>
        <w:pStyle w:val="Nivel4"/>
        <w:numPr>
          <w:ilvl w:val="2"/>
          <w:numId w:val="24"/>
        </w:numPr>
        <w:rPr>
          <w:lang w:val="pt-PT"/>
        </w:rPr>
      </w:pPr>
      <w:r w:rsidRPr="0048514F">
        <w:rPr>
          <w:lang w:val="pt-PT"/>
        </w:rPr>
        <w:t>A prestação de garantia na modalidade caução em dinheiro deverá ser efetuada n</w:t>
      </w:r>
      <w:r w:rsidR="00A63A44">
        <w:rPr>
          <w:lang w:val="pt-PT"/>
        </w:rPr>
        <w:t>a</w:t>
      </w:r>
      <w:r w:rsidRPr="0048514F">
        <w:rPr>
          <w:lang w:val="pt-PT"/>
        </w:rPr>
        <w:t xml:space="preserve"> </w:t>
      </w:r>
      <w:r w:rsidR="00A63A44">
        <w:rPr>
          <w:b/>
          <w:bCs/>
          <w:lang w:val="pt-PT"/>
        </w:rPr>
        <w:t>Caixa Econômica Federal</w:t>
      </w:r>
      <w:r w:rsidRPr="0048514F">
        <w:rPr>
          <w:b/>
          <w:bCs/>
          <w:lang w:val="pt-PT"/>
        </w:rPr>
        <w:t xml:space="preserve"> – Agência nº 0</w:t>
      </w:r>
      <w:r w:rsidR="00A63A44">
        <w:rPr>
          <w:b/>
          <w:bCs/>
          <w:lang w:val="pt-PT"/>
        </w:rPr>
        <w:t>195</w:t>
      </w:r>
      <w:r w:rsidRPr="0048514F">
        <w:rPr>
          <w:b/>
          <w:bCs/>
          <w:lang w:val="pt-PT"/>
        </w:rPr>
        <w:t xml:space="preserve"> – Conta Corrente nº </w:t>
      </w:r>
      <w:r w:rsidR="00A63A44">
        <w:rPr>
          <w:b/>
          <w:bCs/>
          <w:lang w:val="pt-PT"/>
        </w:rPr>
        <w:t>575258102-4</w:t>
      </w:r>
      <w:r w:rsidRPr="0048514F">
        <w:rPr>
          <w:bCs/>
          <w:lang w:val="pt-PT"/>
        </w:rPr>
        <w:t>,</w:t>
      </w:r>
      <w:r w:rsidRPr="0048514F">
        <w:rPr>
          <w:b/>
          <w:bCs/>
          <w:lang w:val="pt-PT"/>
        </w:rPr>
        <w:t xml:space="preserve"> </w:t>
      </w:r>
      <w:r w:rsidRPr="0048514F">
        <w:rPr>
          <w:lang w:val="pt-PT"/>
        </w:rPr>
        <w:t>informando o número do processo administrativo referente à licitação.</w:t>
      </w:r>
    </w:p>
    <w:p w14:paraId="77567E17" w14:textId="77777777" w:rsidR="0048514F" w:rsidRPr="0048514F" w:rsidRDefault="0048514F" w:rsidP="006554BF">
      <w:pPr>
        <w:pStyle w:val="Nivel4"/>
        <w:numPr>
          <w:ilvl w:val="2"/>
          <w:numId w:val="24"/>
        </w:numPr>
        <w:ind w:left="1344" w:hanging="624"/>
        <w:rPr>
          <w:lang w:val="pt-PT"/>
        </w:rPr>
      </w:pPr>
      <w:r w:rsidRPr="0048514F">
        <w:rPr>
          <w:lang w:val="pt-PT"/>
        </w:rPr>
        <w:t>Nos casos em que a validade da GARANTIA DE PROPOSTA expirar antes da publicação do instrumento contratual, a manutenção das condições de habilitação do licitante ficará condicionada à regular renovação da respectiva GARANTIA DE PROPOSTA, ou à sua substituição por uma das demais modalidades previstas no presente instrumento, as suas próprias expensas.</w:t>
      </w:r>
    </w:p>
    <w:p w14:paraId="4C3026F3" w14:textId="54D5DD52" w:rsidR="0048514F" w:rsidRPr="0048514F" w:rsidRDefault="0048514F" w:rsidP="006554BF">
      <w:pPr>
        <w:pStyle w:val="Nivel4"/>
        <w:numPr>
          <w:ilvl w:val="2"/>
          <w:numId w:val="24"/>
        </w:numPr>
        <w:ind w:left="1344" w:hanging="624"/>
        <w:rPr>
          <w:lang w:val="pt-PT"/>
        </w:rPr>
      </w:pPr>
      <w:r w:rsidRPr="0048514F">
        <w:rPr>
          <w:lang w:val="pt-PT"/>
        </w:rPr>
        <w:t xml:space="preserve">Caberá ao licitante promover a renovação tempestiva da sua GARANTIA DE PROPOSTA, antes da materialização da sua expiração, devendo comunicar tal expediente ao </w:t>
      </w:r>
      <w:r w:rsidR="00E548B7">
        <w:rPr>
          <w:lang w:val="pt-PT"/>
        </w:rPr>
        <w:t>Pregoeiro</w:t>
      </w:r>
      <w:r w:rsidRPr="0048514F">
        <w:rPr>
          <w:lang w:val="pt-PT"/>
        </w:rPr>
        <w:t>.</w:t>
      </w:r>
    </w:p>
    <w:p w14:paraId="6E531603" w14:textId="77777777" w:rsidR="0048514F" w:rsidRPr="0048514F" w:rsidRDefault="0048514F" w:rsidP="006554BF">
      <w:pPr>
        <w:pStyle w:val="Nivel4"/>
        <w:numPr>
          <w:ilvl w:val="2"/>
          <w:numId w:val="24"/>
        </w:numPr>
        <w:ind w:left="1344" w:hanging="624"/>
        <w:rPr>
          <w:lang w:val="pt-PT"/>
        </w:rPr>
      </w:pPr>
      <w:r w:rsidRPr="0048514F">
        <w:t>A GARANTIA DE PROPOSTA será devolvida aos licitantes no prazo de 10 (dez) dias úteis, contado da assinatura do instrumento contratual ou da data em que for declarada fracassada a licitação.</w:t>
      </w:r>
    </w:p>
    <w:p w14:paraId="048053D9" w14:textId="123B8646" w:rsidR="0048514F" w:rsidRPr="0048514F" w:rsidRDefault="0048514F" w:rsidP="006554BF">
      <w:pPr>
        <w:pStyle w:val="Nivel4"/>
        <w:numPr>
          <w:ilvl w:val="2"/>
          <w:numId w:val="24"/>
        </w:numPr>
        <w:ind w:left="1344" w:hanging="624"/>
        <w:rPr>
          <w:lang w:val="pt-PT"/>
        </w:rPr>
      </w:pPr>
      <w:r w:rsidRPr="0048514F">
        <w:rPr>
          <w:lang w:val="pt-PT"/>
        </w:rPr>
        <w:t xml:space="preserve">O </w:t>
      </w:r>
      <w:r w:rsidR="00E548B7">
        <w:rPr>
          <w:lang w:val="pt-PT"/>
        </w:rPr>
        <w:t>Pregoeiro</w:t>
      </w:r>
      <w:r w:rsidR="009B0357">
        <w:rPr>
          <w:lang w:val="pt-PT"/>
        </w:rPr>
        <w:t xml:space="preserve"> </w:t>
      </w:r>
      <w:r w:rsidRPr="0048514F">
        <w:rPr>
          <w:lang w:val="pt-PT"/>
        </w:rPr>
        <w:t>analisará a regularidade e efetividade das GARANTIAS DE PROPOSTA apresentadas, observado o disposto neste instrumento.</w:t>
      </w:r>
    </w:p>
    <w:p w14:paraId="4A1D6EE4" w14:textId="77777777" w:rsidR="0048514F" w:rsidRPr="0048514F" w:rsidRDefault="0048514F" w:rsidP="006554BF">
      <w:pPr>
        <w:pStyle w:val="Nivel4"/>
        <w:numPr>
          <w:ilvl w:val="2"/>
          <w:numId w:val="24"/>
        </w:numPr>
        <w:ind w:left="1344" w:hanging="624"/>
        <w:rPr>
          <w:lang w:val="pt-PT"/>
        </w:rPr>
      </w:pPr>
      <w:r w:rsidRPr="0048514F">
        <w:rPr>
          <w:lang w:val="pt-PT"/>
        </w:rPr>
        <w:t xml:space="preserve">O inadimplemento total ou parcial das obrigações assumidas pelos licitantes decorrentes de sua participação na licitação dará causa à execução da GARANTIA DE </w:t>
      </w:r>
      <w:r w:rsidRPr="0048514F">
        <w:rPr>
          <w:lang w:val="pt-PT"/>
        </w:rPr>
        <w:lastRenderedPageBreak/>
        <w:t>PROPOSTA, mediante notificação prévia ao licitante, sem prejuízo das demais penalidades previstas neste instrumento, ou na legislação aplicável.</w:t>
      </w:r>
    </w:p>
    <w:p w14:paraId="66341078" w14:textId="77777777" w:rsidR="0048514F" w:rsidRPr="0048514F" w:rsidRDefault="0048514F" w:rsidP="00E548B7">
      <w:pPr>
        <w:pStyle w:val="Nivel4"/>
        <w:numPr>
          <w:ilvl w:val="2"/>
          <w:numId w:val="24"/>
        </w:numPr>
        <w:ind w:left="1344" w:hanging="624"/>
        <w:rPr>
          <w:lang w:val="pt-PT"/>
        </w:rPr>
      </w:pPr>
      <w:r w:rsidRPr="0048514F">
        <w:rPr>
          <w:lang w:val="pt-PT"/>
        </w:rPr>
        <w:t>A GARANTIA DE PROPOSTA também cobrirá multas, penalidades e indenizações devidas pelo licitante ao Município, incorridas durante a licitação, inclusive no caso de recusa de celebração do instrumento contratual pelo adjudicatário, não sendo excluída, em qualquer caso, a sua responsabilidade e obrigação de ressarcir eventuais perdas e danos que não sejam suportadas pela GARANTIA DE PROPOSTA.</w:t>
      </w:r>
    </w:p>
    <w:p w14:paraId="7668BE28" w14:textId="1805F24E" w:rsidR="004D1F6F" w:rsidRPr="009D6448" w:rsidRDefault="009B0357" w:rsidP="00E548B7">
      <w:pPr>
        <w:spacing w:before="120" w:after="240" w:line="276" w:lineRule="auto"/>
        <w:ind w:left="720"/>
        <w:jc w:val="both"/>
        <w:rPr>
          <w:rFonts w:ascii="Arial" w:eastAsia="MS Mincho" w:hAnsi="Arial" w:cs="Arial"/>
          <w:sz w:val="20"/>
          <w:szCs w:val="20"/>
          <w:lang w:eastAsia="pt-BR"/>
        </w:rPr>
      </w:pPr>
      <w:r w:rsidRPr="009D6448">
        <w:rPr>
          <w:rFonts w:ascii="Arial" w:hAnsi="Arial" w:cs="Arial"/>
          <w:b/>
          <w:sz w:val="20"/>
          <w:szCs w:val="20"/>
        </w:rPr>
        <w:t>Justificativa</w:t>
      </w:r>
      <w:r w:rsidR="004D1F6F" w:rsidRPr="009D6448">
        <w:rPr>
          <w:rFonts w:ascii="Arial" w:hAnsi="Arial" w:cs="Arial"/>
          <w:b/>
          <w:sz w:val="20"/>
          <w:szCs w:val="20"/>
        </w:rPr>
        <w:t>:</w:t>
      </w:r>
      <w:r w:rsidR="004D1F6F" w:rsidRPr="009D6448">
        <w:rPr>
          <w:rFonts w:ascii="Arial" w:hAnsi="Arial" w:cs="Arial"/>
          <w:sz w:val="20"/>
          <w:szCs w:val="20"/>
        </w:rPr>
        <w:t xml:space="preserve"> O objetivo da exigência de GARANTIA DE PROPOSTA é proporcionar maior segurança à Administração Pública durante o processo da presente contratação, garantindo que os licitantes estejam verdadeiramente comprometidos com as suas propostas. A Lei 14.133/2021 estabelece essa possibilidade como uma medida para proteger a Administração contra riscos de descumprimento ou desistência por parte dos fornecedores antes da assinatura do instrumento contratual. A garantia de proposta desencoraja a participação de empresas aventureiras ou descompromissadas e minimizando a ocorrência de propostas inidôneas. Além disso, ao exigir uma demonstração de capacidade financeira desde o início, a Administração promove um ambiente de maior responsabilidade e comprometimento por parte dos participantes. Destaca-se que ao optar pela exigência da GARANTIA DE PROPOSTA nesta contratação, garantiu-se um equilíbrio entre a segurança do processo, bem como, a sua competitividade e acessibilidade para todos que dele venham a participar. </w:t>
      </w:r>
      <w:r w:rsidR="004D1F6F" w:rsidRPr="009D6448">
        <w:rPr>
          <w:rFonts w:ascii="Arial" w:eastAsia="MS Mincho" w:hAnsi="Arial" w:cs="Arial"/>
          <w:sz w:val="20"/>
          <w:szCs w:val="20"/>
          <w:lang w:val="pt-PT" w:eastAsia="pt-BR"/>
        </w:rPr>
        <w:t xml:space="preserve"> </w:t>
      </w:r>
    </w:p>
    <w:p w14:paraId="2B53FA52" w14:textId="77777777" w:rsidR="00936C69" w:rsidRPr="00936C69" w:rsidRDefault="00936C69" w:rsidP="006554BF">
      <w:pPr>
        <w:pStyle w:val="PargrafodaLista"/>
        <w:numPr>
          <w:ilvl w:val="0"/>
          <w:numId w:val="25"/>
        </w:numPr>
        <w:spacing w:before="120" w:after="120" w:line="276" w:lineRule="auto"/>
        <w:contextualSpacing w:val="0"/>
        <w:jc w:val="both"/>
        <w:rPr>
          <w:rFonts w:ascii="Arial" w:eastAsia="MS Mincho" w:hAnsi="Arial" w:cs="Arial"/>
          <w:b/>
          <w:vanish/>
          <w:sz w:val="20"/>
          <w:szCs w:val="20"/>
          <w:lang w:eastAsia="pt-BR"/>
        </w:rPr>
      </w:pPr>
      <w:bookmarkStart w:id="18" w:name="_Toc135469226"/>
    </w:p>
    <w:p w14:paraId="4FB6E3F2" w14:textId="77777777" w:rsidR="00936C69" w:rsidRPr="00936C69" w:rsidRDefault="00936C69" w:rsidP="006554BF">
      <w:pPr>
        <w:pStyle w:val="PargrafodaLista"/>
        <w:numPr>
          <w:ilvl w:val="0"/>
          <w:numId w:val="25"/>
        </w:numPr>
        <w:spacing w:before="120" w:after="120" w:line="276" w:lineRule="auto"/>
        <w:contextualSpacing w:val="0"/>
        <w:jc w:val="both"/>
        <w:rPr>
          <w:rFonts w:ascii="Arial" w:eastAsia="MS Mincho" w:hAnsi="Arial" w:cs="Arial"/>
          <w:b/>
          <w:vanish/>
          <w:sz w:val="20"/>
          <w:szCs w:val="20"/>
          <w:lang w:eastAsia="pt-BR"/>
        </w:rPr>
      </w:pPr>
    </w:p>
    <w:p w14:paraId="365391AF" w14:textId="77777777" w:rsidR="00936C69" w:rsidRPr="00936C69" w:rsidRDefault="00936C69" w:rsidP="006554BF">
      <w:pPr>
        <w:pStyle w:val="PargrafodaLista"/>
        <w:numPr>
          <w:ilvl w:val="0"/>
          <w:numId w:val="25"/>
        </w:numPr>
        <w:spacing w:before="120" w:after="120" w:line="276" w:lineRule="auto"/>
        <w:contextualSpacing w:val="0"/>
        <w:jc w:val="both"/>
        <w:rPr>
          <w:rFonts w:ascii="Arial" w:eastAsia="MS Mincho" w:hAnsi="Arial" w:cs="Arial"/>
          <w:b/>
          <w:vanish/>
          <w:sz w:val="20"/>
          <w:szCs w:val="20"/>
          <w:lang w:eastAsia="pt-BR"/>
        </w:rPr>
      </w:pPr>
    </w:p>
    <w:p w14:paraId="3F08A716" w14:textId="77777777" w:rsidR="003F4B99" w:rsidRDefault="003F4B99" w:rsidP="006554BF">
      <w:pPr>
        <w:numPr>
          <w:ilvl w:val="0"/>
          <w:numId w:val="25"/>
        </w:numPr>
        <w:spacing w:before="120" w:after="120" w:line="276" w:lineRule="auto"/>
        <w:ind w:left="284" w:hanging="284"/>
        <w:jc w:val="both"/>
        <w:rPr>
          <w:rFonts w:ascii="Arial" w:eastAsia="MS Mincho" w:hAnsi="Arial" w:cs="Arial"/>
          <w:b/>
          <w:sz w:val="20"/>
          <w:szCs w:val="20"/>
          <w:lang w:eastAsia="pt-BR"/>
        </w:rPr>
      </w:pPr>
      <w:r w:rsidRPr="003F4B99">
        <w:rPr>
          <w:rFonts w:ascii="Arial" w:eastAsia="MS Mincho" w:hAnsi="Arial" w:cs="Arial"/>
          <w:b/>
          <w:sz w:val="20"/>
          <w:szCs w:val="20"/>
          <w:lang w:eastAsia="pt-BR"/>
        </w:rPr>
        <w:t>DA APRESENTAÇÃO DA PROPOSTA E DOS DOCUMENTOS DE HABILITAÇÃO</w:t>
      </w:r>
      <w:bookmarkEnd w:id="18"/>
    </w:p>
    <w:p w14:paraId="49FEDFE4" w14:textId="77777777" w:rsidR="003F4B99" w:rsidRPr="008C5A21" w:rsidRDefault="003F4B99" w:rsidP="006554BF">
      <w:pPr>
        <w:numPr>
          <w:ilvl w:val="1"/>
          <w:numId w:val="25"/>
        </w:numPr>
        <w:spacing w:before="120" w:after="120" w:line="276" w:lineRule="auto"/>
        <w:jc w:val="both"/>
        <w:rPr>
          <w:rFonts w:ascii="Arial" w:eastAsia="MS Mincho" w:hAnsi="Arial" w:cs="Arial"/>
          <w:b/>
          <w:sz w:val="20"/>
          <w:szCs w:val="20"/>
          <w:lang w:eastAsia="pt-BR"/>
        </w:rPr>
      </w:pPr>
      <w:r w:rsidRPr="008C5A21">
        <w:rPr>
          <w:rFonts w:ascii="Arial" w:eastAsia="MS Mincho" w:hAnsi="Arial" w:cs="Arial"/>
          <w:sz w:val="20"/>
          <w:szCs w:val="24"/>
          <w:lang w:eastAsia="pt-BR"/>
        </w:rPr>
        <w:t>Na presente licitação, a fase de habilitação sucederá as fases de apresentação de propostas e lances e de julgamento.</w:t>
      </w:r>
    </w:p>
    <w:p w14:paraId="51E0130E" w14:textId="77777777" w:rsidR="003F4B99" w:rsidRPr="003F4B99" w:rsidRDefault="003F4B99" w:rsidP="006554BF">
      <w:pPr>
        <w:keepNext/>
        <w:numPr>
          <w:ilvl w:val="1"/>
          <w:numId w:val="25"/>
        </w:numPr>
        <w:tabs>
          <w:tab w:val="left" w:pos="1701"/>
        </w:tabs>
        <w:spacing w:after="120" w:line="240" w:lineRule="auto"/>
        <w:jc w:val="both"/>
        <w:outlineLvl w:val="1"/>
        <w:rPr>
          <w:rFonts w:ascii="Arial" w:eastAsia="MS Mincho" w:hAnsi="Arial" w:cs="Arial"/>
          <w:sz w:val="20"/>
          <w:szCs w:val="24"/>
          <w:lang w:eastAsia="pt-BR"/>
        </w:rPr>
      </w:pPr>
      <w:r w:rsidRPr="003F4B99">
        <w:rPr>
          <w:rFonts w:ascii="Arial" w:eastAsia="MS Mincho" w:hAnsi="Arial" w:cs="Arial"/>
          <w:sz w:val="20"/>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C47E923" w14:textId="77777777" w:rsidR="003F4B99" w:rsidRPr="003F4B99" w:rsidRDefault="003F4B99" w:rsidP="006554BF">
      <w:pPr>
        <w:keepNext/>
        <w:numPr>
          <w:ilvl w:val="1"/>
          <w:numId w:val="25"/>
        </w:numPr>
        <w:tabs>
          <w:tab w:val="left" w:pos="1701"/>
        </w:tabs>
        <w:spacing w:after="120" w:line="240" w:lineRule="auto"/>
        <w:jc w:val="both"/>
        <w:outlineLvl w:val="1"/>
        <w:rPr>
          <w:rFonts w:ascii="Arial" w:eastAsia="MS Mincho" w:hAnsi="Arial" w:cs="Arial"/>
          <w:sz w:val="20"/>
          <w:szCs w:val="24"/>
          <w:lang w:eastAsia="pt-BR"/>
        </w:rPr>
      </w:pPr>
      <w:bookmarkStart w:id="19" w:name="_Ref113889589"/>
      <w:r w:rsidRPr="003F4B99">
        <w:rPr>
          <w:rFonts w:ascii="Arial" w:eastAsia="MS Mincho" w:hAnsi="Arial" w:cs="Arial"/>
          <w:sz w:val="20"/>
          <w:szCs w:val="24"/>
          <w:lang w:eastAsia="pt-B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D834D5">
        <w:rPr>
          <w:rFonts w:ascii="Arial" w:eastAsia="MS Mincho" w:hAnsi="Arial" w:cs="Arial"/>
          <w:sz w:val="20"/>
          <w:szCs w:val="24"/>
          <w:lang w:eastAsia="pt-BR"/>
        </w:rPr>
        <w:t>8.</w:t>
      </w:r>
      <w:r w:rsidR="009921E2" w:rsidRPr="0035788D">
        <w:rPr>
          <w:rFonts w:ascii="Arial" w:eastAsia="MS Mincho" w:hAnsi="Arial" w:cs="Arial"/>
          <w:sz w:val="20"/>
          <w:szCs w:val="24"/>
          <w:lang w:eastAsia="pt-BR"/>
        </w:rPr>
        <w:t>1.1</w:t>
      </w:r>
      <w:r w:rsidRPr="0035788D">
        <w:rPr>
          <w:rFonts w:ascii="Arial" w:eastAsia="MS Mincho" w:hAnsi="Arial" w:cs="Arial"/>
          <w:sz w:val="20"/>
          <w:szCs w:val="24"/>
          <w:lang w:eastAsia="pt-BR"/>
        </w:rPr>
        <w:t xml:space="preserve"> e</w:t>
      </w:r>
      <w:r w:rsidR="00D834D5">
        <w:rPr>
          <w:rFonts w:ascii="Arial" w:eastAsia="MS Mincho" w:hAnsi="Arial" w:cs="Arial"/>
          <w:sz w:val="20"/>
          <w:szCs w:val="24"/>
          <w:lang w:eastAsia="pt-BR"/>
        </w:rPr>
        <w:t xml:space="preserve"> 8.13</w:t>
      </w:r>
      <w:r w:rsidR="009921E2" w:rsidRPr="0035788D">
        <w:rPr>
          <w:rFonts w:ascii="Arial" w:eastAsia="MS Mincho" w:hAnsi="Arial" w:cs="Arial"/>
          <w:sz w:val="20"/>
          <w:szCs w:val="24"/>
          <w:lang w:eastAsia="pt-BR"/>
        </w:rPr>
        <w:t>.1</w:t>
      </w:r>
      <w:r w:rsidRPr="003F4B99">
        <w:rPr>
          <w:rFonts w:ascii="Arial" w:eastAsia="MS Mincho" w:hAnsi="Arial" w:cs="Arial"/>
          <w:sz w:val="20"/>
          <w:szCs w:val="24"/>
          <w:lang w:eastAsia="pt-BR"/>
        </w:rPr>
        <w:t xml:space="preserve"> deste Edital.</w:t>
      </w:r>
      <w:bookmarkEnd w:id="19"/>
    </w:p>
    <w:p w14:paraId="0DC7B085" w14:textId="77777777" w:rsidR="003F4B99" w:rsidRPr="003F4B99" w:rsidRDefault="003F4B99" w:rsidP="006554BF">
      <w:pPr>
        <w:keepNext/>
        <w:numPr>
          <w:ilvl w:val="1"/>
          <w:numId w:val="25"/>
        </w:numPr>
        <w:tabs>
          <w:tab w:val="left" w:pos="1701"/>
        </w:tabs>
        <w:spacing w:after="120" w:line="240" w:lineRule="auto"/>
        <w:jc w:val="both"/>
        <w:outlineLvl w:val="1"/>
        <w:rPr>
          <w:rFonts w:ascii="Arial" w:eastAsia="MS Mincho" w:hAnsi="Arial" w:cs="Arial"/>
          <w:sz w:val="20"/>
          <w:szCs w:val="20"/>
          <w:lang w:eastAsia="pt-BR"/>
        </w:rPr>
      </w:pPr>
      <w:r w:rsidRPr="003F4B99">
        <w:rPr>
          <w:rFonts w:ascii="Arial" w:eastAsia="MS Mincho" w:hAnsi="Arial" w:cs="Arial"/>
          <w:sz w:val="20"/>
          <w:szCs w:val="20"/>
          <w:lang w:eastAsia="pt-BR"/>
        </w:rPr>
        <w:t>No cadastramento da proposta inicial, o licitante declarará, em campo próprio do sistema, que:</w:t>
      </w:r>
    </w:p>
    <w:p w14:paraId="40CB98C3" w14:textId="77777777" w:rsidR="003F4B99" w:rsidRPr="003F4B99" w:rsidRDefault="003F4B99" w:rsidP="006554BF">
      <w:pPr>
        <w:numPr>
          <w:ilvl w:val="2"/>
          <w:numId w:val="25"/>
        </w:numPr>
        <w:spacing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B03E64" w14:textId="77777777" w:rsidR="003F4B99" w:rsidRPr="003F4B99" w:rsidRDefault="003F4B99" w:rsidP="006554BF">
      <w:pPr>
        <w:numPr>
          <w:ilvl w:val="2"/>
          <w:numId w:val="25"/>
        </w:numPr>
        <w:spacing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não emprega menor de 18 anos em trabalho noturno, perigoso ou insalubre e não emprega menor de 16 anos, salvo menor, a partir de 14 anos, na condição de aprendiz, nos termos do </w:t>
      </w:r>
      <w:hyperlink r:id="rId14" w:anchor="art7" w:history="1">
        <w:r w:rsidRPr="009921E2">
          <w:rPr>
            <w:rFonts w:ascii="Arial" w:eastAsia="MS Mincho" w:hAnsi="Arial" w:cs="Arial"/>
            <w:color w:val="000000" w:themeColor="text1"/>
            <w:sz w:val="20"/>
            <w:szCs w:val="20"/>
            <w:lang w:eastAsia="pt-BR"/>
          </w:rPr>
          <w:t>artigo 7°, XXXIII, da Constituição</w:t>
        </w:r>
      </w:hyperlink>
      <w:r w:rsidRPr="003F4B99">
        <w:rPr>
          <w:rFonts w:ascii="Arial" w:eastAsia="MS Mincho" w:hAnsi="Arial" w:cs="Arial"/>
          <w:color w:val="000000"/>
          <w:sz w:val="20"/>
          <w:szCs w:val="20"/>
          <w:lang w:eastAsia="pt-BR"/>
        </w:rPr>
        <w:t>;</w:t>
      </w:r>
    </w:p>
    <w:p w14:paraId="4D565C17" w14:textId="77777777" w:rsidR="003F4B99" w:rsidRPr="003F4B99" w:rsidRDefault="003F4B99" w:rsidP="006554BF">
      <w:pPr>
        <w:numPr>
          <w:ilvl w:val="2"/>
          <w:numId w:val="25"/>
        </w:numPr>
        <w:spacing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não possui empregados executando trabalho degradante ou forçado, observando o disposto nos </w:t>
      </w:r>
      <w:hyperlink r:id="rId15" w:history="1">
        <w:r w:rsidRPr="009921E2">
          <w:rPr>
            <w:rFonts w:ascii="Arial" w:eastAsia="MS Mincho" w:hAnsi="Arial" w:cs="Arial"/>
            <w:color w:val="000000" w:themeColor="text1"/>
            <w:sz w:val="20"/>
            <w:szCs w:val="20"/>
            <w:lang w:eastAsia="pt-BR"/>
          </w:rPr>
          <w:t>incisos III e IV do art. 1º e no inciso III do art. 5º da Constituição Federal</w:t>
        </w:r>
      </w:hyperlink>
      <w:r w:rsidRPr="003F4B99">
        <w:rPr>
          <w:rFonts w:ascii="Arial" w:eastAsia="MS Mincho" w:hAnsi="Arial" w:cs="Arial"/>
          <w:color w:val="000000"/>
          <w:sz w:val="20"/>
          <w:szCs w:val="20"/>
          <w:lang w:eastAsia="pt-BR"/>
        </w:rPr>
        <w:t>;</w:t>
      </w:r>
    </w:p>
    <w:p w14:paraId="0517CF6D" w14:textId="77777777" w:rsidR="003F4B99" w:rsidRPr="003F4B99" w:rsidRDefault="003F4B99" w:rsidP="006554BF">
      <w:pPr>
        <w:numPr>
          <w:ilvl w:val="2"/>
          <w:numId w:val="25"/>
        </w:numPr>
        <w:spacing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cumpre as exigências de reserva de cargos para pessoa com deficiência e para reabilitado da Previdência Social, previstas em lei e em outras normas específicas.</w:t>
      </w:r>
    </w:p>
    <w:p w14:paraId="7D7D3FBE" w14:textId="77777777" w:rsidR="003F4B99" w:rsidRPr="009921E2" w:rsidRDefault="003F4B99" w:rsidP="006554BF">
      <w:pPr>
        <w:numPr>
          <w:ilvl w:val="1"/>
          <w:numId w:val="25"/>
        </w:numPr>
        <w:spacing w:after="120" w:line="276" w:lineRule="auto"/>
        <w:jc w:val="both"/>
        <w:rPr>
          <w:rFonts w:ascii="Arial" w:eastAsia="MS Mincho" w:hAnsi="Arial" w:cs="Arial"/>
          <w:color w:val="000000" w:themeColor="text1"/>
          <w:sz w:val="20"/>
          <w:szCs w:val="20"/>
          <w:lang w:eastAsia="pt-BR"/>
        </w:rPr>
      </w:pPr>
      <w:r w:rsidRPr="003F4B99">
        <w:rPr>
          <w:rFonts w:ascii="Arial" w:eastAsia="MS Mincho" w:hAnsi="Arial" w:cs="Arial"/>
          <w:color w:val="000000"/>
          <w:sz w:val="20"/>
          <w:szCs w:val="20"/>
          <w:lang w:eastAsia="pt-BR"/>
        </w:rPr>
        <w:t xml:space="preserve">O licitante organizado em cooperativa deverá declarar, ainda, em campo próprio do sistema eletrônico, que cumpre os requisitos estabelecidos no </w:t>
      </w:r>
      <w:hyperlink r:id="rId16" w:anchor="art16">
        <w:r w:rsidRPr="009921E2">
          <w:rPr>
            <w:rFonts w:ascii="Arial" w:eastAsia="MS Mincho" w:hAnsi="Arial" w:cs="Arial"/>
            <w:color w:val="000000" w:themeColor="text1"/>
            <w:sz w:val="20"/>
            <w:szCs w:val="20"/>
            <w:lang w:eastAsia="pt-BR"/>
          </w:rPr>
          <w:t>artigo 16 da Lei nº 14.133, de 2021</w:t>
        </w:r>
      </w:hyperlink>
      <w:r w:rsidRPr="009921E2">
        <w:rPr>
          <w:rFonts w:ascii="Arial" w:eastAsia="MS Mincho" w:hAnsi="Arial" w:cs="Arial"/>
          <w:color w:val="000000" w:themeColor="text1"/>
          <w:sz w:val="20"/>
          <w:szCs w:val="20"/>
          <w:lang w:eastAsia="pt-BR"/>
        </w:rPr>
        <w:t>.</w:t>
      </w:r>
    </w:p>
    <w:p w14:paraId="4903503D" w14:textId="77777777" w:rsidR="003F4B99" w:rsidRPr="009921E2" w:rsidRDefault="003F4B99" w:rsidP="006554BF">
      <w:pPr>
        <w:numPr>
          <w:ilvl w:val="1"/>
          <w:numId w:val="25"/>
        </w:numPr>
        <w:spacing w:after="120" w:line="276" w:lineRule="auto"/>
        <w:jc w:val="both"/>
        <w:rPr>
          <w:rFonts w:ascii="Arial" w:eastAsia="MS Mincho" w:hAnsi="Arial" w:cs="Arial"/>
          <w:color w:val="000000" w:themeColor="text1"/>
          <w:sz w:val="20"/>
          <w:szCs w:val="20"/>
          <w:lang w:eastAsia="pt-BR"/>
        </w:rPr>
      </w:pPr>
      <w:bookmarkStart w:id="20" w:name="_Ref117000019"/>
      <w:r w:rsidRPr="003F4B99">
        <w:rPr>
          <w:rFonts w:ascii="Arial" w:eastAsia="MS Mincho" w:hAnsi="Arial" w:cs="Arial"/>
          <w:color w:val="000000"/>
          <w:sz w:val="20"/>
          <w:szCs w:val="20"/>
          <w:lang w:eastAsia="pt-BR"/>
        </w:rPr>
        <w:t xml:space="preserve">O fornecedor enquadrado como microempresa, empresa de pequeno porte ou sociedade cooperativa deverá declarar, ainda, em campo próprio do sistema eletrônico, que cumpre os requisitos estabelecidos no </w:t>
      </w:r>
      <w:hyperlink r:id="rId17" w:anchor="art3">
        <w:r w:rsidRPr="009921E2">
          <w:rPr>
            <w:rFonts w:ascii="Arial" w:eastAsia="MS Mincho" w:hAnsi="Arial" w:cs="Arial"/>
            <w:color w:val="000000" w:themeColor="text1"/>
            <w:sz w:val="20"/>
            <w:szCs w:val="20"/>
            <w:lang w:eastAsia="pt-BR"/>
          </w:rPr>
          <w:t>artigo 3° da Lei Complementar nº 123, de 2006</w:t>
        </w:r>
      </w:hyperlink>
      <w:r w:rsidRPr="009921E2">
        <w:rPr>
          <w:rFonts w:ascii="Arial" w:eastAsia="MS Mincho" w:hAnsi="Arial" w:cs="Arial"/>
          <w:color w:val="000000" w:themeColor="text1"/>
          <w:sz w:val="20"/>
          <w:szCs w:val="20"/>
          <w:lang w:eastAsia="pt-BR"/>
        </w:rPr>
        <w:t xml:space="preserve">, estando apto a usufruir do tratamento favorecido estabelecido em seus </w:t>
      </w:r>
      <w:bookmarkEnd w:id="20"/>
      <w:r w:rsidRPr="009921E2">
        <w:rPr>
          <w:rFonts w:ascii="Arial" w:eastAsia="MS Mincho" w:hAnsi="Arial" w:cs="Arial"/>
          <w:color w:val="000000" w:themeColor="text1"/>
          <w:sz w:val="20"/>
          <w:szCs w:val="20"/>
          <w:lang w:eastAsia="pt-BR"/>
        </w:rPr>
        <w:fldChar w:fldCharType="begin"/>
      </w:r>
      <w:r w:rsidRPr="009921E2">
        <w:rPr>
          <w:rFonts w:ascii="Arial" w:eastAsia="MS Mincho" w:hAnsi="Arial" w:cs="Arial"/>
          <w:color w:val="000000" w:themeColor="text1"/>
          <w:sz w:val="20"/>
          <w:szCs w:val="20"/>
          <w:lang w:eastAsia="pt-BR"/>
        </w:rPr>
        <w:instrText>HYPERLINK "https://www.planalto.gov.br/ccivil_03/leis/lcp/lcp123.htm" \l "art42"</w:instrText>
      </w:r>
      <w:r w:rsidRPr="009921E2">
        <w:rPr>
          <w:rFonts w:ascii="Arial" w:eastAsia="MS Mincho" w:hAnsi="Arial" w:cs="Arial"/>
          <w:color w:val="000000" w:themeColor="text1"/>
          <w:sz w:val="20"/>
          <w:szCs w:val="20"/>
          <w:lang w:eastAsia="pt-BR"/>
        </w:rPr>
        <w:fldChar w:fldCharType="separate"/>
      </w:r>
      <w:proofErr w:type="spellStart"/>
      <w:r w:rsidRPr="009921E2">
        <w:rPr>
          <w:rFonts w:ascii="Arial" w:eastAsia="MS Mincho" w:hAnsi="Arial" w:cs="Arial"/>
          <w:color w:val="000000" w:themeColor="text1"/>
          <w:sz w:val="20"/>
          <w:szCs w:val="20"/>
          <w:lang w:eastAsia="pt-BR"/>
        </w:rPr>
        <w:t>arts</w:t>
      </w:r>
      <w:proofErr w:type="spellEnd"/>
      <w:r w:rsidRPr="009921E2">
        <w:rPr>
          <w:rFonts w:ascii="Arial" w:eastAsia="MS Mincho" w:hAnsi="Arial" w:cs="Arial"/>
          <w:color w:val="000000" w:themeColor="text1"/>
          <w:sz w:val="20"/>
          <w:szCs w:val="20"/>
          <w:lang w:eastAsia="pt-BR"/>
        </w:rPr>
        <w:t>. 42 a 49</w:t>
      </w:r>
      <w:r w:rsidRPr="009921E2">
        <w:rPr>
          <w:rFonts w:ascii="Arial" w:eastAsia="MS Mincho" w:hAnsi="Arial" w:cs="Arial"/>
          <w:color w:val="000000" w:themeColor="text1"/>
          <w:sz w:val="20"/>
          <w:szCs w:val="20"/>
          <w:lang w:eastAsia="pt-BR"/>
        </w:rPr>
        <w:fldChar w:fldCharType="end"/>
      </w:r>
      <w:r w:rsidRPr="009921E2">
        <w:rPr>
          <w:rFonts w:ascii="Arial" w:eastAsia="MS Mincho" w:hAnsi="Arial" w:cs="Arial"/>
          <w:color w:val="000000" w:themeColor="text1"/>
          <w:sz w:val="20"/>
          <w:szCs w:val="20"/>
          <w:lang w:eastAsia="pt-BR"/>
        </w:rPr>
        <w:t xml:space="preserve">, observado o disposto nos </w:t>
      </w:r>
      <w:hyperlink r:id="rId18" w:anchor="art4§1">
        <w:r w:rsidRPr="009921E2">
          <w:rPr>
            <w:rFonts w:ascii="Arial" w:eastAsia="MS Mincho" w:hAnsi="Arial" w:cs="Arial"/>
            <w:color w:val="000000" w:themeColor="text1"/>
            <w:sz w:val="20"/>
            <w:szCs w:val="20"/>
            <w:lang w:eastAsia="pt-BR"/>
          </w:rPr>
          <w:t>§§ 1º ao 3º do art. 4º, da Lei nº 14.133, de 2021.</w:t>
        </w:r>
      </w:hyperlink>
    </w:p>
    <w:p w14:paraId="1F2A0383" w14:textId="77777777" w:rsidR="003F4B99" w:rsidRPr="003F4B99" w:rsidRDefault="003F4B99" w:rsidP="006554BF">
      <w:pPr>
        <w:numPr>
          <w:ilvl w:val="2"/>
          <w:numId w:val="25"/>
        </w:numPr>
        <w:spacing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no item exclusivo para participação de microempresas e empresas de pequeno porte, a assinalação do campo “não” impedirá o prosseguimento no certame, para aquele item;</w:t>
      </w:r>
    </w:p>
    <w:p w14:paraId="29D579C7" w14:textId="77777777" w:rsidR="003F4B99" w:rsidRPr="003F4B99" w:rsidRDefault="003F4B99" w:rsidP="006554BF">
      <w:pPr>
        <w:numPr>
          <w:ilvl w:val="2"/>
          <w:numId w:val="25"/>
        </w:numPr>
        <w:spacing w:after="120" w:line="276" w:lineRule="auto"/>
        <w:jc w:val="both"/>
        <w:rPr>
          <w:rFonts w:ascii="Arial" w:eastAsia="MS Mincho" w:hAnsi="Arial" w:cs="Arial"/>
          <w:bCs/>
          <w:color w:val="000000"/>
          <w:sz w:val="20"/>
          <w:szCs w:val="20"/>
          <w:lang w:eastAsia="pt-BR"/>
        </w:rPr>
      </w:pPr>
      <w:r w:rsidRPr="003F4B99">
        <w:rPr>
          <w:rFonts w:ascii="Arial" w:eastAsia="MS Mincho" w:hAnsi="Arial" w:cs="Arial"/>
          <w:color w:val="000000"/>
          <w:sz w:val="20"/>
          <w:szCs w:val="20"/>
          <w:lang w:eastAsia="pt-BR"/>
        </w:rPr>
        <w:t xml:space="preserve"> </w:t>
      </w:r>
      <w:r w:rsidRPr="003F4B99">
        <w:rPr>
          <w:rFonts w:ascii="Arial" w:eastAsia="MS Mincho" w:hAnsi="Arial" w:cs="Arial"/>
          <w:bCs/>
          <w:color w:val="000000"/>
          <w:sz w:val="20"/>
          <w:szCs w:val="20"/>
          <w:lang w:eastAsia="pt-BR"/>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9921E2">
          <w:rPr>
            <w:rFonts w:ascii="Arial" w:eastAsia="MS Mincho" w:hAnsi="Arial" w:cs="Arial"/>
            <w:bCs/>
            <w:color w:val="000000" w:themeColor="text1"/>
            <w:sz w:val="20"/>
            <w:szCs w:val="20"/>
            <w:lang w:eastAsia="pt-BR"/>
          </w:rPr>
          <w:t>Lei Complementar nº 123, de 2006</w:t>
        </w:r>
      </w:hyperlink>
      <w:r w:rsidRPr="009921E2">
        <w:rPr>
          <w:rFonts w:ascii="Arial" w:eastAsia="MS Mincho" w:hAnsi="Arial" w:cs="Arial"/>
          <w:bCs/>
          <w:color w:val="000000" w:themeColor="text1"/>
          <w:sz w:val="20"/>
          <w:szCs w:val="20"/>
          <w:lang w:eastAsia="pt-BR"/>
        </w:rPr>
        <w:t>,</w:t>
      </w:r>
      <w:r w:rsidRPr="003F4B99">
        <w:rPr>
          <w:rFonts w:ascii="Arial" w:eastAsia="MS Mincho" w:hAnsi="Arial" w:cs="Arial"/>
          <w:bCs/>
          <w:color w:val="000000"/>
          <w:sz w:val="20"/>
          <w:szCs w:val="20"/>
          <w:lang w:eastAsia="pt-BR"/>
        </w:rPr>
        <w:t xml:space="preserve"> mesmo que microempresa, empresa de pequeno porte ou sociedade cooperativa.</w:t>
      </w:r>
    </w:p>
    <w:p w14:paraId="7DADA22D" w14:textId="77777777" w:rsidR="00362287" w:rsidRPr="00362287" w:rsidRDefault="00362287" w:rsidP="006554BF">
      <w:pPr>
        <w:numPr>
          <w:ilvl w:val="1"/>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 xml:space="preserve">Não poderá se beneficiar do tratamento jurídico diferenciado estabelecido nos </w:t>
      </w:r>
      <w:proofErr w:type="spellStart"/>
      <w:r w:rsidRPr="00362287">
        <w:rPr>
          <w:rFonts w:ascii="Arial" w:eastAsia="MS Mincho" w:hAnsi="Arial" w:cs="Arial"/>
          <w:bCs/>
          <w:color w:val="000000"/>
          <w:sz w:val="20"/>
          <w:szCs w:val="20"/>
          <w:lang w:eastAsia="pt-BR"/>
        </w:rPr>
        <w:t>arts</w:t>
      </w:r>
      <w:proofErr w:type="spellEnd"/>
      <w:r w:rsidRPr="00362287">
        <w:rPr>
          <w:rFonts w:ascii="Arial" w:eastAsia="MS Mincho" w:hAnsi="Arial" w:cs="Arial"/>
          <w:bCs/>
          <w:color w:val="000000"/>
          <w:sz w:val="20"/>
          <w:szCs w:val="20"/>
          <w:lang w:eastAsia="pt-BR"/>
        </w:rPr>
        <w:t>. 42 a 49 da Lei Complementar nº 123, de 2006, a pessoa jurídica:</w:t>
      </w:r>
    </w:p>
    <w:p w14:paraId="0933A537" w14:textId="77777777" w:rsidR="00362287" w:rsidRPr="00362287" w:rsidRDefault="00362287" w:rsidP="006554BF">
      <w:pPr>
        <w:numPr>
          <w:ilvl w:val="2"/>
          <w:numId w:val="25"/>
        </w:numPr>
        <w:spacing w:after="120" w:line="276" w:lineRule="auto"/>
        <w:ind w:left="1225" w:hanging="505"/>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de cujo capital participe outra pessoa jurídica;</w:t>
      </w:r>
    </w:p>
    <w:p w14:paraId="1D55F50A" w14:textId="77777777" w:rsidR="00362287" w:rsidRPr="00362287" w:rsidRDefault="00362287" w:rsidP="006554BF">
      <w:pPr>
        <w:numPr>
          <w:ilvl w:val="2"/>
          <w:numId w:val="25"/>
        </w:numPr>
        <w:spacing w:after="120" w:line="276" w:lineRule="auto"/>
        <w:ind w:left="1225" w:hanging="505"/>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que seja filial, sucursal, agência ou representação, no País, de pessoa jurídica com sede no exterior;</w:t>
      </w:r>
    </w:p>
    <w:p w14:paraId="05A6541B"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58F5509F"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cujo titular ou sócio participe com mais de 10% (dez por cento) do capital de outra empresa não beneficiada pela Lei Complementar nº 123, de 2006, desde que a receita bruta global ultrapasse o limite de que trata o inciso II do art. 3º da referida lei;</w:t>
      </w:r>
    </w:p>
    <w:p w14:paraId="5622C22C"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cujo sócio ou titular seja administrador ou equiparado de outra pessoa jurídica com fins lucrativos, desde que a receita bruta global ultrapasse o limite de que trata o inciso II do art. 3º da referida lei;</w:t>
      </w:r>
    </w:p>
    <w:p w14:paraId="0E7FE6BB"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constituída sob a forma de cooperativas, salvo as de consumo;</w:t>
      </w:r>
    </w:p>
    <w:p w14:paraId="5BC3581E"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que participe do capital de outra pessoa jurídica;</w:t>
      </w:r>
    </w:p>
    <w:p w14:paraId="70185BF9"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18D60EE"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resultante ou remanescente de cisão ou qualquer outra forma de desmembramento de pessoa jurídica que tenha ocorrido em um dos 5 (cinco) anos-calendário anteriores;</w:t>
      </w:r>
    </w:p>
    <w:p w14:paraId="57CC85DE"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lastRenderedPageBreak/>
        <w:t>constituída sob a forma de sociedade por ações.</w:t>
      </w:r>
    </w:p>
    <w:p w14:paraId="5C3875C8" w14:textId="77777777" w:rsidR="00362287" w:rsidRPr="00362287" w:rsidRDefault="00362287" w:rsidP="006554BF">
      <w:pPr>
        <w:numPr>
          <w:ilvl w:val="2"/>
          <w:numId w:val="25"/>
        </w:numPr>
        <w:spacing w:after="120" w:line="276" w:lineRule="auto"/>
        <w:jc w:val="both"/>
        <w:rPr>
          <w:rFonts w:ascii="Arial" w:eastAsia="MS Mincho" w:hAnsi="Arial" w:cs="Arial"/>
          <w:bCs/>
          <w:color w:val="000000"/>
          <w:sz w:val="20"/>
          <w:szCs w:val="20"/>
          <w:lang w:eastAsia="pt-BR"/>
        </w:rPr>
      </w:pPr>
      <w:r w:rsidRPr="00362287">
        <w:rPr>
          <w:rFonts w:ascii="Arial" w:eastAsia="MS Mincho" w:hAnsi="Arial" w:cs="Arial"/>
          <w:bCs/>
          <w:color w:val="000000"/>
          <w:sz w:val="20"/>
          <w:szCs w:val="20"/>
          <w:lang w:eastAsia="pt-BR"/>
        </w:rPr>
        <w:t>cujos titulares ou sócios guardem, cumulativamente, com o contratante do serviço, relação de pessoalidade, subordinação e habitualidade.</w:t>
      </w:r>
    </w:p>
    <w:p w14:paraId="7D0B5537" w14:textId="0E1ACBB0" w:rsidR="003F4B99" w:rsidRPr="003F4B99" w:rsidRDefault="003F4B99" w:rsidP="006554BF">
      <w:pPr>
        <w:numPr>
          <w:ilvl w:val="1"/>
          <w:numId w:val="25"/>
        </w:numPr>
        <w:spacing w:after="120" w:line="276" w:lineRule="auto"/>
        <w:jc w:val="both"/>
        <w:rPr>
          <w:rFonts w:ascii="Arial" w:eastAsia="MS Mincho" w:hAnsi="Arial" w:cs="Arial"/>
          <w:bCs/>
          <w:color w:val="000000"/>
          <w:sz w:val="20"/>
          <w:szCs w:val="20"/>
          <w:lang w:eastAsia="pt-BR"/>
        </w:rPr>
      </w:pPr>
      <w:r w:rsidRPr="003F4B99">
        <w:rPr>
          <w:rFonts w:ascii="Arial" w:eastAsia="MS Mincho" w:hAnsi="Arial" w:cs="Arial"/>
          <w:color w:val="000000"/>
          <w:sz w:val="20"/>
          <w:szCs w:val="20"/>
          <w:lang w:eastAsia="pt-BR"/>
        </w:rPr>
        <w:t xml:space="preserve">A falsidade da declaração de que trata os itens 4.4 ou </w:t>
      </w:r>
      <w:r w:rsidRPr="003F4B99">
        <w:rPr>
          <w:rFonts w:ascii="Arial" w:eastAsia="MS Mincho" w:hAnsi="Arial" w:cs="Arial"/>
          <w:color w:val="000000"/>
          <w:sz w:val="20"/>
          <w:szCs w:val="20"/>
          <w:lang w:eastAsia="pt-BR"/>
        </w:rPr>
        <w:fldChar w:fldCharType="begin"/>
      </w:r>
      <w:r w:rsidRPr="003F4B99">
        <w:rPr>
          <w:rFonts w:ascii="Arial" w:eastAsia="MS Mincho" w:hAnsi="Arial" w:cs="Arial"/>
          <w:color w:val="000000"/>
          <w:sz w:val="20"/>
          <w:szCs w:val="20"/>
          <w:lang w:eastAsia="pt-BR"/>
        </w:rPr>
        <w:instrText xml:space="preserve"> REF _Ref117000019 \r \h  \* MERGEFORMAT </w:instrText>
      </w:r>
      <w:r w:rsidRPr="003F4B99">
        <w:rPr>
          <w:rFonts w:ascii="Arial" w:eastAsia="MS Mincho" w:hAnsi="Arial" w:cs="Arial"/>
          <w:color w:val="000000"/>
          <w:sz w:val="20"/>
          <w:szCs w:val="20"/>
          <w:lang w:eastAsia="pt-BR"/>
        </w:rPr>
      </w:r>
      <w:r w:rsidRPr="003F4B99">
        <w:rPr>
          <w:rFonts w:ascii="Arial" w:eastAsia="MS Mincho" w:hAnsi="Arial" w:cs="Arial"/>
          <w:color w:val="000000"/>
          <w:sz w:val="20"/>
          <w:szCs w:val="20"/>
          <w:lang w:eastAsia="pt-BR"/>
        </w:rPr>
        <w:fldChar w:fldCharType="separate"/>
      </w:r>
      <w:r w:rsidR="00336F9A">
        <w:rPr>
          <w:rFonts w:ascii="Arial" w:eastAsia="MS Mincho" w:hAnsi="Arial" w:cs="Arial"/>
          <w:color w:val="000000"/>
          <w:sz w:val="20"/>
          <w:szCs w:val="20"/>
          <w:lang w:eastAsia="pt-BR"/>
        </w:rPr>
        <w:t>4.6</w:t>
      </w:r>
      <w:r w:rsidRPr="003F4B99">
        <w:rPr>
          <w:rFonts w:ascii="Arial" w:eastAsia="MS Mincho" w:hAnsi="Arial" w:cs="Arial"/>
          <w:color w:val="000000"/>
          <w:sz w:val="20"/>
          <w:szCs w:val="20"/>
          <w:lang w:eastAsia="pt-BR"/>
        </w:rPr>
        <w:fldChar w:fldCharType="end"/>
      </w:r>
      <w:r w:rsidRPr="003F4B99">
        <w:rPr>
          <w:rFonts w:ascii="Arial" w:eastAsia="MS Mincho" w:hAnsi="Arial" w:cs="Arial"/>
          <w:color w:val="000000"/>
          <w:sz w:val="20"/>
          <w:szCs w:val="20"/>
          <w:lang w:eastAsia="pt-BR"/>
        </w:rPr>
        <w:t xml:space="preserve"> sujeitará o licitante às sanções previstas na </w:t>
      </w:r>
      <w:hyperlink r:id="rId20" w:history="1">
        <w:r w:rsidRPr="009921E2">
          <w:rPr>
            <w:rFonts w:ascii="Arial" w:eastAsia="MS Mincho" w:hAnsi="Arial" w:cs="Arial"/>
            <w:color w:val="000000" w:themeColor="text1"/>
            <w:sz w:val="20"/>
            <w:szCs w:val="20"/>
            <w:lang w:eastAsia="pt-BR"/>
          </w:rPr>
          <w:t>Lei nº 14.133, de 2021</w:t>
        </w:r>
      </w:hyperlink>
      <w:r w:rsidRPr="003F4B99">
        <w:rPr>
          <w:rFonts w:ascii="Arial" w:eastAsia="MS Mincho" w:hAnsi="Arial" w:cs="Arial"/>
          <w:color w:val="000000"/>
          <w:sz w:val="20"/>
          <w:szCs w:val="20"/>
          <w:lang w:eastAsia="pt-BR"/>
        </w:rPr>
        <w:t>, e neste Edital.</w:t>
      </w:r>
    </w:p>
    <w:p w14:paraId="36D11DD6" w14:textId="77777777" w:rsidR="003F4B99" w:rsidRPr="003F4B99" w:rsidRDefault="003F4B99" w:rsidP="006554BF">
      <w:pPr>
        <w:numPr>
          <w:ilvl w:val="1"/>
          <w:numId w:val="25"/>
        </w:numPr>
        <w:spacing w:after="120" w:line="276" w:lineRule="auto"/>
        <w:jc w:val="both"/>
        <w:rPr>
          <w:rFonts w:ascii="Arial" w:eastAsia="MS Mincho" w:hAnsi="Arial" w:cs="Arial"/>
          <w:bCs/>
          <w:color w:val="000000"/>
          <w:sz w:val="20"/>
          <w:szCs w:val="20"/>
          <w:lang w:eastAsia="pt-BR"/>
        </w:rPr>
      </w:pPr>
      <w:r w:rsidRPr="003F4B99">
        <w:rPr>
          <w:rFonts w:ascii="Arial" w:eastAsia="MS Mincho" w:hAnsi="Arial" w:cs="Arial"/>
          <w:color w:val="000000"/>
          <w:sz w:val="20"/>
          <w:szCs w:val="20"/>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F726227" w14:textId="77777777" w:rsidR="003F4B99" w:rsidRPr="003F4B99" w:rsidRDefault="003F4B99" w:rsidP="006554BF">
      <w:pPr>
        <w:numPr>
          <w:ilvl w:val="1"/>
          <w:numId w:val="25"/>
        </w:numPr>
        <w:spacing w:after="120" w:line="276" w:lineRule="auto"/>
        <w:ind w:left="867" w:hanging="510"/>
        <w:jc w:val="both"/>
        <w:rPr>
          <w:rFonts w:ascii="Arial" w:eastAsia="MS Mincho" w:hAnsi="Arial" w:cs="Arial"/>
          <w:bCs/>
          <w:color w:val="000000"/>
          <w:sz w:val="20"/>
          <w:szCs w:val="20"/>
          <w:lang w:eastAsia="pt-BR"/>
        </w:rPr>
      </w:pPr>
      <w:r w:rsidRPr="003F4B99">
        <w:rPr>
          <w:rFonts w:ascii="Arial" w:eastAsia="MS Mincho" w:hAnsi="Arial" w:cs="Arial"/>
          <w:color w:val="000000"/>
          <w:sz w:val="20"/>
          <w:szCs w:val="20"/>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322C299E" w14:textId="77777777" w:rsidR="003F4B99" w:rsidRPr="003F4B99" w:rsidRDefault="003F4B99" w:rsidP="006554BF">
      <w:pPr>
        <w:numPr>
          <w:ilvl w:val="1"/>
          <w:numId w:val="25"/>
        </w:numPr>
        <w:spacing w:after="120" w:line="276" w:lineRule="auto"/>
        <w:ind w:left="867" w:hanging="510"/>
        <w:jc w:val="both"/>
        <w:rPr>
          <w:rFonts w:ascii="Arial" w:eastAsia="MS Mincho" w:hAnsi="Arial" w:cs="Arial"/>
          <w:bCs/>
          <w:color w:val="000000"/>
          <w:sz w:val="20"/>
          <w:szCs w:val="20"/>
          <w:lang w:eastAsia="pt-BR"/>
        </w:rPr>
      </w:pPr>
      <w:r w:rsidRPr="003F4B99">
        <w:rPr>
          <w:rFonts w:ascii="Arial" w:eastAsia="MS Mincho" w:hAnsi="Arial" w:cs="Arial"/>
          <w:color w:val="000000"/>
          <w:sz w:val="20"/>
          <w:szCs w:val="20"/>
          <w:lang w:eastAsia="pt-BR"/>
        </w:rPr>
        <w:t>Serão disponibilizados para acesso público os documentos que compõem a proposta dos licitantes convocados para apresentação de propostas, após a fase de envio de lances.</w:t>
      </w:r>
    </w:p>
    <w:p w14:paraId="634555C2" w14:textId="77777777" w:rsidR="003F4B99" w:rsidRPr="003F4B99" w:rsidRDefault="003F4B99" w:rsidP="006554BF">
      <w:pPr>
        <w:numPr>
          <w:ilvl w:val="1"/>
          <w:numId w:val="25"/>
        </w:numPr>
        <w:spacing w:after="120" w:line="276" w:lineRule="auto"/>
        <w:ind w:left="867" w:hanging="510"/>
        <w:jc w:val="both"/>
        <w:rPr>
          <w:rFonts w:ascii="Arial" w:eastAsia="MS Mincho" w:hAnsi="Arial" w:cs="Arial"/>
          <w:bCs/>
          <w:color w:val="000000"/>
          <w:sz w:val="20"/>
          <w:szCs w:val="20"/>
          <w:lang w:eastAsia="pt-BR"/>
        </w:rPr>
      </w:pPr>
      <w:bookmarkStart w:id="21" w:name="_Ref116992247"/>
      <w:r w:rsidRPr="003F4B99">
        <w:rPr>
          <w:rFonts w:ascii="Arial" w:eastAsia="MS Mincho" w:hAnsi="Arial" w:cs="Arial"/>
          <w:color w:val="000000"/>
          <w:sz w:val="20"/>
          <w:szCs w:val="20"/>
          <w:lang w:eastAsia="pt-BR"/>
        </w:rPr>
        <w:t>Desde que disponibilizada a funcionalidade no sistema, o licitante poderá parametrizar o seu valor final mínimo ou o seu percentual de desconto máximo quando do cadastramento da proposta e obedecerá às seguintes regras:</w:t>
      </w:r>
      <w:bookmarkEnd w:id="21"/>
    </w:p>
    <w:p w14:paraId="75F7D8A0" w14:textId="77777777" w:rsidR="003F4B99" w:rsidRPr="003F4B99" w:rsidRDefault="003F4B99" w:rsidP="006554BF">
      <w:pPr>
        <w:numPr>
          <w:ilvl w:val="2"/>
          <w:numId w:val="25"/>
        </w:numPr>
        <w:spacing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 aplicação do intervalo mínimo de diferença de valores ou de percentuais entre os lances, que incidirá tanto em relação aos lances intermediários quanto em relação ao lance que cobrir a melhor oferta; e </w:t>
      </w:r>
    </w:p>
    <w:p w14:paraId="403E7A92" w14:textId="77777777" w:rsidR="003F4B99" w:rsidRPr="003F4B99" w:rsidRDefault="003F4B99" w:rsidP="006554BF">
      <w:pPr>
        <w:numPr>
          <w:ilvl w:val="2"/>
          <w:numId w:val="25"/>
        </w:numPr>
        <w:spacing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lances serão de envio automático pelo sistema, respeitado o valor final mínimo, caso estabelecido, e o intervalo de que trata o subitem acima.</w:t>
      </w:r>
    </w:p>
    <w:p w14:paraId="37F1040A" w14:textId="77777777" w:rsidR="003F4B99" w:rsidRPr="003F4B99" w:rsidRDefault="003F4B99" w:rsidP="006554BF">
      <w:pPr>
        <w:numPr>
          <w:ilvl w:val="1"/>
          <w:numId w:val="25"/>
        </w:numPr>
        <w:spacing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valor final mínimo ou o percentual de desconto final máximo parametrizado no sistema poderá ser alterado pelo fornecedor durante a fase de disputa, sendo vedado:</w:t>
      </w:r>
    </w:p>
    <w:p w14:paraId="3434B4AC" w14:textId="77777777" w:rsidR="003F4B99" w:rsidRPr="003F4B99" w:rsidRDefault="003F4B99" w:rsidP="006554BF">
      <w:pPr>
        <w:numPr>
          <w:ilvl w:val="2"/>
          <w:numId w:val="25"/>
        </w:numPr>
        <w:spacing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valor superior a lance já registrado pelo fornecedor no sistema, quando adotado o critério de julgamento por menor preço; e</w:t>
      </w:r>
    </w:p>
    <w:p w14:paraId="6503F76F" w14:textId="77777777" w:rsidR="003F4B99" w:rsidRPr="003F4B99" w:rsidRDefault="003F4B99" w:rsidP="006554BF">
      <w:pPr>
        <w:numPr>
          <w:ilvl w:val="2"/>
          <w:numId w:val="25"/>
        </w:numPr>
        <w:spacing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percentual de desconto inferior a lance já registrado pelo fornecedor no sistema, quando adotado o critério de julgamento por maior desconto.</w:t>
      </w:r>
    </w:p>
    <w:p w14:paraId="64384C11" w14:textId="77777777" w:rsidR="003F4B99" w:rsidRPr="003F4B99" w:rsidRDefault="003F4B99" w:rsidP="006554BF">
      <w:pPr>
        <w:numPr>
          <w:ilvl w:val="1"/>
          <w:numId w:val="25"/>
        </w:numPr>
        <w:spacing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valor final mínimo ou o percentual de desconto final máximo parametrizado na forma do item 4.1</w:t>
      </w:r>
      <w:r w:rsidR="00EB6BB5">
        <w:rPr>
          <w:rFonts w:ascii="Arial" w:eastAsia="MS Mincho" w:hAnsi="Arial" w:cs="Arial"/>
          <w:color w:val="000000"/>
          <w:sz w:val="20"/>
          <w:szCs w:val="20"/>
          <w:lang w:eastAsia="pt-BR"/>
        </w:rPr>
        <w:t>2</w:t>
      </w:r>
      <w:r w:rsidR="00E13069">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possuirá caráter sigiloso para os demais fornecedores e para o órgão ou entidade promotora da licitação, podendo ser disponibilizado estrita e permanentemente aos órgãos de controle externo e interno.</w:t>
      </w:r>
    </w:p>
    <w:p w14:paraId="5ECB13D9" w14:textId="77777777" w:rsidR="003F4B99" w:rsidRPr="003F4B99" w:rsidRDefault="003F4B99" w:rsidP="006554BF">
      <w:pPr>
        <w:numPr>
          <w:ilvl w:val="1"/>
          <w:numId w:val="25"/>
        </w:numPr>
        <w:spacing w:after="120" w:line="276" w:lineRule="auto"/>
        <w:ind w:left="867" w:hanging="510"/>
        <w:jc w:val="both"/>
        <w:rPr>
          <w:rFonts w:ascii="Arial" w:eastAsia="MS Mincho" w:hAnsi="Arial" w:cs="Arial"/>
          <w:color w:val="000000"/>
          <w:sz w:val="20"/>
          <w:szCs w:val="20"/>
          <w:lang w:eastAsia="pt-BR"/>
        </w:rPr>
      </w:pPr>
      <w:r w:rsidRPr="003F4B99">
        <w:rPr>
          <w:rFonts w:ascii="Arial" w:eastAsia="Times New Roman" w:hAnsi="Arial" w:cs="Arial"/>
          <w:color w:val="000000"/>
          <w:sz w:val="20"/>
          <w:szCs w:val="20"/>
          <w:lang w:eastAsia="pt-BR"/>
        </w:rPr>
        <w:t xml:space="preserve">Caberá ao licitante interessado em participar da licitação </w:t>
      </w:r>
      <w:r w:rsidRPr="003F4B99">
        <w:rPr>
          <w:rFonts w:ascii="Arial" w:eastAsia="MS Mincho" w:hAnsi="Arial" w:cs="Arial"/>
          <w:color w:val="000000"/>
          <w:sz w:val="20"/>
          <w:szCs w:val="20"/>
          <w:lang w:eastAsia="pt-BR"/>
        </w:rPr>
        <w:t>acompanhar as operações no sistema eletrônico durante o processo licitatório e se responsabilizar pelo ônus decorrente da perda de negócios diante da inobservância de mensagens emitidas pela Administração ou de sua desconexão.</w:t>
      </w:r>
    </w:p>
    <w:p w14:paraId="2FC54659" w14:textId="77777777" w:rsidR="003F4B99" w:rsidRPr="003F4B99" w:rsidRDefault="003F4B99" w:rsidP="006554BF">
      <w:pPr>
        <w:numPr>
          <w:ilvl w:val="1"/>
          <w:numId w:val="25"/>
        </w:numPr>
        <w:spacing w:after="24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licitante deverá comunicar imediatamente ao provedor do sistema qualquer acontecimento que possa comprometer o sigilo ou a segurança, para imediato bloqueio de acesso.</w:t>
      </w:r>
    </w:p>
    <w:p w14:paraId="3E2887FE" w14:textId="77777777" w:rsidR="003F4B99" w:rsidRPr="003F4B99" w:rsidRDefault="003F4B99" w:rsidP="006554BF">
      <w:pPr>
        <w:numPr>
          <w:ilvl w:val="0"/>
          <w:numId w:val="25"/>
        </w:numPr>
        <w:spacing w:after="120" w:line="276" w:lineRule="auto"/>
        <w:ind w:left="357" w:hanging="357"/>
        <w:jc w:val="both"/>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DO PREENCHIMENTO DA PROPOSTA</w:t>
      </w:r>
    </w:p>
    <w:p w14:paraId="33F5F5F0" w14:textId="77777777" w:rsidR="003F4B99" w:rsidRPr="003F4B99" w:rsidRDefault="003F4B99" w:rsidP="006554BF">
      <w:pPr>
        <w:numPr>
          <w:ilvl w:val="1"/>
          <w:numId w:val="25"/>
        </w:numPr>
        <w:spacing w:after="120" w:line="276" w:lineRule="auto"/>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lastRenderedPageBreak/>
        <w:t>O licitante deverá enviar sua proposta mediante o preenchimento, no sistema eletrônico, dos seguintes campos:</w:t>
      </w:r>
    </w:p>
    <w:p w14:paraId="7DE8C9C8" w14:textId="2D7C61A9" w:rsidR="003F4B99" w:rsidRPr="003F4B99" w:rsidRDefault="0073389F" w:rsidP="006554BF">
      <w:pPr>
        <w:numPr>
          <w:ilvl w:val="2"/>
          <w:numId w:val="25"/>
        </w:numPr>
        <w:spacing w:after="120" w:line="276" w:lineRule="auto"/>
        <w:ind w:left="1225" w:hanging="505"/>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V</w:t>
      </w:r>
      <w:r w:rsidR="003F4B99" w:rsidRPr="003F4B99">
        <w:rPr>
          <w:rFonts w:ascii="Arial" w:eastAsia="MS Mincho" w:hAnsi="Arial" w:cs="Arial"/>
          <w:color w:val="000000"/>
          <w:sz w:val="20"/>
          <w:szCs w:val="20"/>
          <w:lang w:eastAsia="pt-BR"/>
        </w:rPr>
        <w:t>alor unitário e total do item;</w:t>
      </w:r>
    </w:p>
    <w:p w14:paraId="6691F670" w14:textId="77777777" w:rsidR="003F4B99" w:rsidRPr="003F4B99" w:rsidRDefault="003F4B99" w:rsidP="006554BF">
      <w:pPr>
        <w:numPr>
          <w:ilvl w:val="2"/>
          <w:numId w:val="25"/>
        </w:numPr>
        <w:spacing w:after="120" w:line="276" w:lineRule="auto"/>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Marca;</w:t>
      </w:r>
    </w:p>
    <w:p w14:paraId="08A81F67" w14:textId="77777777" w:rsidR="003F4B99" w:rsidRPr="003F4B99" w:rsidRDefault="003F4B99" w:rsidP="006554BF">
      <w:pPr>
        <w:numPr>
          <w:ilvl w:val="2"/>
          <w:numId w:val="25"/>
        </w:numPr>
        <w:spacing w:after="120" w:line="276" w:lineRule="auto"/>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 xml:space="preserve">Fabricante; </w:t>
      </w:r>
    </w:p>
    <w:p w14:paraId="34C9576F" w14:textId="142E9681" w:rsidR="003F4B99" w:rsidRPr="003F4B99" w:rsidRDefault="003F4B99" w:rsidP="006554BF">
      <w:pPr>
        <w:numPr>
          <w:ilvl w:val="2"/>
          <w:numId w:val="25"/>
        </w:numPr>
        <w:spacing w:after="120" w:line="276" w:lineRule="auto"/>
        <w:jc w:val="both"/>
        <w:rPr>
          <w:rFonts w:ascii="Arial" w:eastAsia="MS Mincho" w:hAnsi="Arial" w:cs="Arial"/>
          <w:b/>
          <w:color w:val="000000"/>
          <w:sz w:val="20"/>
          <w:szCs w:val="20"/>
          <w:lang w:eastAsia="pt-BR"/>
        </w:rPr>
      </w:pPr>
      <w:r w:rsidRPr="00081444">
        <w:rPr>
          <w:rFonts w:ascii="Arial" w:hAnsi="Arial" w:cs="Arial"/>
          <w:sz w:val="20"/>
          <w:szCs w:val="20"/>
        </w:rPr>
        <w:t>Quantidade cotada</w:t>
      </w:r>
      <w:r w:rsidR="00081444">
        <w:rPr>
          <w:rFonts w:ascii="Arial" w:hAnsi="Arial" w:cs="Arial"/>
          <w:sz w:val="20"/>
          <w:szCs w:val="20"/>
        </w:rPr>
        <w:t>.</w:t>
      </w:r>
    </w:p>
    <w:p w14:paraId="2B2C0CD3" w14:textId="77777777" w:rsidR="003F4B99" w:rsidRPr="003F4B99" w:rsidRDefault="003F4B99" w:rsidP="006554BF">
      <w:pPr>
        <w:numPr>
          <w:ilvl w:val="1"/>
          <w:numId w:val="25"/>
        </w:numPr>
        <w:spacing w:after="120" w:line="276" w:lineRule="auto"/>
        <w:ind w:left="788" w:hanging="431"/>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Todas as especificações do objeto contidas na proposta vinculam o licitante.</w:t>
      </w:r>
    </w:p>
    <w:p w14:paraId="53F4C9C7" w14:textId="7D9A3428" w:rsidR="003F4B99" w:rsidRPr="00081444" w:rsidRDefault="003F4B99" w:rsidP="00E548B7">
      <w:pPr>
        <w:numPr>
          <w:ilvl w:val="2"/>
          <w:numId w:val="25"/>
        </w:numPr>
        <w:spacing w:after="120" w:line="276" w:lineRule="auto"/>
        <w:ind w:left="1225" w:hanging="505"/>
        <w:jc w:val="both"/>
        <w:rPr>
          <w:rFonts w:ascii="Arial" w:hAnsi="Arial" w:cs="Arial"/>
          <w:sz w:val="20"/>
          <w:szCs w:val="20"/>
        </w:rPr>
      </w:pPr>
      <w:r w:rsidRPr="00081444">
        <w:rPr>
          <w:rFonts w:ascii="Arial" w:hAnsi="Arial" w:cs="Arial"/>
          <w:sz w:val="20"/>
          <w:szCs w:val="20"/>
        </w:rPr>
        <w:t xml:space="preserve">O licitante </w:t>
      </w:r>
      <w:r w:rsidR="00081444" w:rsidRPr="00081444">
        <w:rPr>
          <w:rFonts w:ascii="Arial" w:hAnsi="Arial" w:cs="Arial"/>
          <w:sz w:val="20"/>
          <w:szCs w:val="20"/>
        </w:rPr>
        <w:t>não</w:t>
      </w:r>
      <w:r w:rsidRPr="00081444">
        <w:rPr>
          <w:rFonts w:ascii="Arial" w:hAnsi="Arial" w:cs="Arial"/>
          <w:sz w:val="20"/>
          <w:szCs w:val="20"/>
        </w:rPr>
        <w:t xml:space="preserve"> poderá oferecer proposta em quantitativo inferior ao máximo previsto para contratação.</w:t>
      </w:r>
    </w:p>
    <w:p w14:paraId="70EDA9F0" w14:textId="77777777" w:rsidR="003F4B99" w:rsidRPr="003F4B99" w:rsidRDefault="003F4B99" w:rsidP="00617D99">
      <w:pPr>
        <w:numPr>
          <w:ilvl w:val="1"/>
          <w:numId w:val="25"/>
        </w:numPr>
        <w:spacing w:before="120" w:after="120" w:line="276" w:lineRule="auto"/>
        <w:ind w:left="788" w:hanging="431"/>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Nos valores propostos estarão inclusos todos os custos operacionais, encargos previdenciários, trabalhistas, tributários, comerciais e quaisquer outros que incidam direta ou indiretamente na execução do objeto.</w:t>
      </w:r>
    </w:p>
    <w:p w14:paraId="689D4370" w14:textId="77777777" w:rsidR="003F4B99" w:rsidRPr="003F4B99" w:rsidRDefault="003F4B99" w:rsidP="006554BF">
      <w:pPr>
        <w:numPr>
          <w:ilvl w:val="1"/>
          <w:numId w:val="25"/>
        </w:numPr>
        <w:spacing w:after="120" w:line="276" w:lineRule="auto"/>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Os preços ofertados, tanto na proposta inicial, quanto na etapa de lances, serão de exclusiva responsabilidade do licitante, não lhe assistindo o direito de pleitear qualquer alteração, sob alegação de erro, omissão ou qualquer outro pretexto.</w:t>
      </w:r>
    </w:p>
    <w:p w14:paraId="74310536" w14:textId="77777777" w:rsidR="003F4B99" w:rsidRPr="003F4B99" w:rsidRDefault="003F4B99" w:rsidP="006554BF">
      <w:pPr>
        <w:numPr>
          <w:ilvl w:val="1"/>
          <w:numId w:val="25"/>
        </w:numPr>
        <w:spacing w:after="120" w:line="276" w:lineRule="auto"/>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 xml:space="preserve">Se o regime tributário da empresa implicar o recolhimento de tributos em percentuais variáveis, a cotação adequada será a que corresponde à média dos efetivos recolhimentos da empresa nos últimos doze meses. </w:t>
      </w:r>
    </w:p>
    <w:p w14:paraId="17A1ED8B" w14:textId="77777777" w:rsidR="003F4B99" w:rsidRPr="003F4B99" w:rsidRDefault="003F4B99" w:rsidP="006554BF">
      <w:pPr>
        <w:numPr>
          <w:ilvl w:val="1"/>
          <w:numId w:val="25"/>
        </w:numPr>
        <w:spacing w:after="120" w:line="276" w:lineRule="auto"/>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Independentemente do percentual de tributo inserido na planilha, no pagamento serão retidos na fonte os percentuais estabelecidos na legislação vigente.</w:t>
      </w:r>
    </w:p>
    <w:p w14:paraId="3A22A9F7" w14:textId="77777777" w:rsidR="003F4B99" w:rsidRPr="00081444" w:rsidRDefault="003F4B99" w:rsidP="006554BF">
      <w:pPr>
        <w:numPr>
          <w:ilvl w:val="1"/>
          <w:numId w:val="25"/>
        </w:numPr>
        <w:spacing w:before="120" w:after="120" w:line="276" w:lineRule="auto"/>
        <w:jc w:val="both"/>
        <w:rPr>
          <w:rFonts w:ascii="Arial" w:eastAsia="MS Mincho" w:hAnsi="Arial" w:cs="Arial"/>
          <w:sz w:val="20"/>
          <w:szCs w:val="20"/>
          <w:lang w:eastAsia="pt-BR"/>
        </w:rPr>
      </w:pPr>
      <w:r w:rsidRPr="00081444">
        <w:rPr>
          <w:rFonts w:ascii="Arial" w:eastAsia="MS Mincho" w:hAnsi="Arial" w:cs="Arial"/>
          <w:sz w:val="20"/>
          <w:szCs w:val="20"/>
          <w:lang w:eastAsia="pt-BR"/>
        </w:rPr>
        <w:t>Na presente licitação, a Microempresa e a Empresa de Pequeno Porte poderão se beneficiar do regime de tributação pelo Simples Nacional.</w:t>
      </w:r>
    </w:p>
    <w:p w14:paraId="6B9D80CB" w14:textId="77777777" w:rsidR="003F4B99" w:rsidRPr="003F4B99" w:rsidRDefault="003F4B99" w:rsidP="006554BF">
      <w:pPr>
        <w:keepNext/>
        <w:keepLines/>
        <w:numPr>
          <w:ilvl w:val="0"/>
          <w:numId w:val="13"/>
        </w:numPr>
        <w:spacing w:before="480" w:after="0" w:line="240" w:lineRule="auto"/>
        <w:outlineLvl w:val="0"/>
        <w:rPr>
          <w:rFonts w:ascii="Arial" w:eastAsia="MS Gothic" w:hAnsi="Arial" w:cs="Arial"/>
          <w:b/>
          <w:bCs/>
          <w:vanish/>
          <w:color w:val="365F91"/>
          <w:sz w:val="20"/>
          <w:szCs w:val="28"/>
          <w:lang w:eastAsia="pt-BR"/>
        </w:rPr>
      </w:pPr>
    </w:p>
    <w:p w14:paraId="1462DD44" w14:textId="77777777" w:rsidR="003F4B99" w:rsidRPr="003F4B99" w:rsidRDefault="003F4B99" w:rsidP="006554BF">
      <w:pPr>
        <w:keepNext/>
        <w:keepLines/>
        <w:numPr>
          <w:ilvl w:val="0"/>
          <w:numId w:val="13"/>
        </w:numPr>
        <w:spacing w:before="480" w:after="0" w:line="240" w:lineRule="auto"/>
        <w:outlineLvl w:val="0"/>
        <w:rPr>
          <w:rFonts w:ascii="Arial" w:eastAsia="MS Gothic" w:hAnsi="Arial" w:cs="Arial"/>
          <w:b/>
          <w:bCs/>
          <w:vanish/>
          <w:color w:val="365F91"/>
          <w:sz w:val="20"/>
          <w:szCs w:val="28"/>
          <w:lang w:eastAsia="pt-BR"/>
        </w:rPr>
      </w:pPr>
    </w:p>
    <w:p w14:paraId="2FCF3460" w14:textId="77777777" w:rsidR="003F4B99" w:rsidRPr="003F4B99" w:rsidRDefault="003F4B99" w:rsidP="006554BF">
      <w:pPr>
        <w:keepNext/>
        <w:keepLines/>
        <w:numPr>
          <w:ilvl w:val="0"/>
          <w:numId w:val="13"/>
        </w:numPr>
        <w:spacing w:before="480" w:after="0" w:line="240" w:lineRule="auto"/>
        <w:outlineLvl w:val="0"/>
        <w:rPr>
          <w:rFonts w:ascii="Arial" w:eastAsia="MS Gothic" w:hAnsi="Arial" w:cs="Arial"/>
          <w:b/>
          <w:bCs/>
          <w:vanish/>
          <w:color w:val="365F91"/>
          <w:sz w:val="20"/>
          <w:szCs w:val="28"/>
          <w:lang w:eastAsia="pt-BR"/>
        </w:rPr>
      </w:pPr>
    </w:p>
    <w:p w14:paraId="3B1902F8" w14:textId="77777777" w:rsidR="003F4B99" w:rsidRPr="003F4B99" w:rsidRDefault="003F4B99" w:rsidP="006554BF">
      <w:pPr>
        <w:keepNext/>
        <w:keepLines/>
        <w:numPr>
          <w:ilvl w:val="0"/>
          <w:numId w:val="13"/>
        </w:numPr>
        <w:spacing w:before="480" w:after="0" w:line="240" w:lineRule="auto"/>
        <w:outlineLvl w:val="0"/>
        <w:rPr>
          <w:rFonts w:ascii="Arial" w:eastAsia="MS Gothic" w:hAnsi="Arial" w:cs="Arial"/>
          <w:b/>
          <w:bCs/>
          <w:vanish/>
          <w:color w:val="365F91"/>
          <w:sz w:val="20"/>
          <w:szCs w:val="28"/>
          <w:lang w:eastAsia="pt-BR"/>
        </w:rPr>
      </w:pPr>
    </w:p>
    <w:p w14:paraId="4993B17F" w14:textId="77777777" w:rsidR="003F4B99" w:rsidRPr="003F4B99" w:rsidRDefault="003F4B99" w:rsidP="006554BF">
      <w:pPr>
        <w:keepNext/>
        <w:numPr>
          <w:ilvl w:val="0"/>
          <w:numId w:val="14"/>
        </w:numPr>
        <w:tabs>
          <w:tab w:val="left" w:pos="1701"/>
        </w:tabs>
        <w:spacing w:after="0" w:line="240" w:lineRule="auto"/>
        <w:ind w:right="-1"/>
        <w:jc w:val="both"/>
        <w:outlineLvl w:val="1"/>
        <w:rPr>
          <w:rFonts w:ascii="Arial" w:eastAsia="MS Mincho" w:hAnsi="Arial" w:cs="Arial"/>
          <w:vanish/>
          <w:color w:val="000000"/>
          <w:sz w:val="20"/>
          <w:szCs w:val="20"/>
          <w:lang w:eastAsia="pt-BR"/>
        </w:rPr>
      </w:pPr>
      <w:bookmarkStart w:id="22" w:name="_Ref113886867"/>
    </w:p>
    <w:p w14:paraId="420D20F7" w14:textId="77777777" w:rsidR="003F4B99" w:rsidRPr="003F4B99" w:rsidRDefault="003F4B99" w:rsidP="006554BF">
      <w:pPr>
        <w:keepNext/>
        <w:numPr>
          <w:ilvl w:val="0"/>
          <w:numId w:val="14"/>
        </w:numPr>
        <w:tabs>
          <w:tab w:val="left" w:pos="1701"/>
        </w:tabs>
        <w:spacing w:after="0" w:line="240" w:lineRule="auto"/>
        <w:ind w:right="-1"/>
        <w:jc w:val="both"/>
        <w:outlineLvl w:val="1"/>
        <w:rPr>
          <w:rFonts w:ascii="Arial" w:eastAsia="MS Mincho" w:hAnsi="Arial" w:cs="Arial"/>
          <w:vanish/>
          <w:color w:val="000000"/>
          <w:sz w:val="20"/>
          <w:szCs w:val="20"/>
          <w:lang w:eastAsia="pt-BR"/>
        </w:rPr>
      </w:pPr>
    </w:p>
    <w:p w14:paraId="0CB676AE" w14:textId="77777777" w:rsidR="003F4B99" w:rsidRPr="003F4B99" w:rsidRDefault="003F4B99" w:rsidP="006554BF">
      <w:pPr>
        <w:keepNext/>
        <w:numPr>
          <w:ilvl w:val="0"/>
          <w:numId w:val="14"/>
        </w:numPr>
        <w:tabs>
          <w:tab w:val="left" w:pos="1701"/>
        </w:tabs>
        <w:spacing w:after="0" w:line="240" w:lineRule="auto"/>
        <w:ind w:right="-1"/>
        <w:jc w:val="both"/>
        <w:outlineLvl w:val="1"/>
        <w:rPr>
          <w:rFonts w:ascii="Arial" w:eastAsia="MS Mincho" w:hAnsi="Arial" w:cs="Arial"/>
          <w:vanish/>
          <w:color w:val="000000"/>
          <w:sz w:val="20"/>
          <w:szCs w:val="20"/>
          <w:lang w:eastAsia="pt-BR"/>
        </w:rPr>
      </w:pPr>
    </w:p>
    <w:p w14:paraId="4EF3A79C" w14:textId="77777777" w:rsidR="003F4B99" w:rsidRPr="003F4B99" w:rsidRDefault="003F4B99" w:rsidP="006554BF">
      <w:pPr>
        <w:keepNext/>
        <w:numPr>
          <w:ilvl w:val="0"/>
          <w:numId w:val="14"/>
        </w:numPr>
        <w:tabs>
          <w:tab w:val="left" w:pos="1701"/>
        </w:tabs>
        <w:spacing w:after="0" w:line="240" w:lineRule="auto"/>
        <w:ind w:right="-1"/>
        <w:jc w:val="both"/>
        <w:outlineLvl w:val="1"/>
        <w:rPr>
          <w:rFonts w:ascii="Arial" w:eastAsia="MS Mincho" w:hAnsi="Arial" w:cs="Arial"/>
          <w:vanish/>
          <w:color w:val="000000"/>
          <w:sz w:val="20"/>
          <w:szCs w:val="20"/>
          <w:lang w:eastAsia="pt-BR"/>
        </w:rPr>
      </w:pPr>
    </w:p>
    <w:p w14:paraId="7471E090" w14:textId="77777777" w:rsidR="003F4B99" w:rsidRPr="003F4B99" w:rsidRDefault="003F4B99" w:rsidP="006554BF">
      <w:pPr>
        <w:keepNext/>
        <w:numPr>
          <w:ilvl w:val="1"/>
          <w:numId w:val="14"/>
        </w:numPr>
        <w:tabs>
          <w:tab w:val="left" w:pos="1701"/>
        </w:tabs>
        <w:spacing w:after="0" w:line="240" w:lineRule="auto"/>
        <w:ind w:right="-1"/>
        <w:jc w:val="both"/>
        <w:outlineLvl w:val="1"/>
        <w:rPr>
          <w:rFonts w:ascii="Arial" w:eastAsia="MS Mincho" w:hAnsi="Arial" w:cs="Arial"/>
          <w:vanish/>
          <w:color w:val="000000"/>
          <w:sz w:val="20"/>
          <w:szCs w:val="20"/>
          <w:lang w:eastAsia="pt-BR"/>
        </w:rPr>
      </w:pPr>
    </w:p>
    <w:p w14:paraId="4FC0ECCC" w14:textId="77777777" w:rsidR="003F4B99" w:rsidRPr="003F4B99" w:rsidRDefault="003F4B99" w:rsidP="006554BF">
      <w:pPr>
        <w:keepNext/>
        <w:keepLines/>
        <w:numPr>
          <w:ilvl w:val="1"/>
          <w:numId w:val="25"/>
        </w:numPr>
        <w:tabs>
          <w:tab w:val="left" w:pos="567"/>
        </w:tabs>
        <w:spacing w:before="240" w:after="120" w:line="240" w:lineRule="auto"/>
        <w:jc w:val="both"/>
        <w:outlineLvl w:val="0"/>
        <w:rPr>
          <w:rFonts w:ascii="Arial" w:eastAsia="MS Gothic" w:hAnsi="Arial" w:cs="Arial"/>
          <w:b/>
          <w:bCs/>
          <w:vanish/>
          <w:sz w:val="20"/>
          <w:szCs w:val="20"/>
        </w:rPr>
      </w:pPr>
      <w:bookmarkStart w:id="23" w:name="_Ref113968921"/>
      <w:bookmarkEnd w:id="22"/>
    </w:p>
    <w:p w14:paraId="37492AF2" w14:textId="77777777" w:rsidR="003F4B99" w:rsidRPr="003F4B99" w:rsidRDefault="003F4B99" w:rsidP="006554BF">
      <w:pPr>
        <w:keepNext/>
        <w:keepLines/>
        <w:numPr>
          <w:ilvl w:val="1"/>
          <w:numId w:val="25"/>
        </w:numPr>
        <w:tabs>
          <w:tab w:val="left" w:pos="567"/>
        </w:tabs>
        <w:spacing w:before="240" w:after="120" w:line="240" w:lineRule="auto"/>
        <w:jc w:val="both"/>
        <w:outlineLvl w:val="0"/>
        <w:rPr>
          <w:rFonts w:ascii="Arial" w:eastAsia="MS Gothic" w:hAnsi="Arial" w:cs="Arial"/>
          <w:b/>
          <w:bCs/>
          <w:vanish/>
          <w:sz w:val="20"/>
          <w:szCs w:val="20"/>
        </w:rPr>
      </w:pPr>
    </w:p>
    <w:p w14:paraId="0D0161C8" w14:textId="77777777" w:rsidR="003F4B99" w:rsidRPr="003F4B99" w:rsidRDefault="003F4B99" w:rsidP="006554BF">
      <w:pPr>
        <w:keepNext/>
        <w:keepLines/>
        <w:numPr>
          <w:ilvl w:val="1"/>
          <w:numId w:val="25"/>
        </w:numPr>
        <w:tabs>
          <w:tab w:val="left" w:pos="567"/>
        </w:tabs>
        <w:spacing w:before="240" w:after="120" w:line="240" w:lineRule="auto"/>
        <w:jc w:val="both"/>
        <w:outlineLvl w:val="0"/>
        <w:rPr>
          <w:rFonts w:ascii="Arial" w:eastAsia="MS Gothic" w:hAnsi="Arial" w:cs="Arial"/>
          <w:b/>
          <w:bCs/>
          <w:vanish/>
          <w:sz w:val="20"/>
          <w:szCs w:val="20"/>
        </w:rPr>
      </w:pPr>
    </w:p>
    <w:bookmarkEnd w:id="23"/>
    <w:p w14:paraId="270EDEBB" w14:textId="77777777" w:rsidR="009B0357" w:rsidRPr="009B0357" w:rsidRDefault="009B0357" w:rsidP="009B0357">
      <w:pPr>
        <w:pStyle w:val="PargrafodaLista"/>
        <w:numPr>
          <w:ilvl w:val="0"/>
          <w:numId w:val="15"/>
        </w:numPr>
        <w:spacing w:before="120" w:after="120" w:line="276" w:lineRule="auto"/>
        <w:contextualSpacing w:val="0"/>
        <w:jc w:val="both"/>
        <w:rPr>
          <w:rFonts w:ascii="Arial" w:eastAsia="MS Mincho" w:hAnsi="Arial" w:cs="Arial"/>
          <w:vanish/>
          <w:color w:val="000000"/>
          <w:sz w:val="20"/>
          <w:szCs w:val="20"/>
          <w:lang w:eastAsia="pt-BR"/>
        </w:rPr>
      </w:pPr>
    </w:p>
    <w:p w14:paraId="4C9C5D8C" w14:textId="77777777" w:rsidR="009B0357" w:rsidRPr="009B0357" w:rsidRDefault="009B0357" w:rsidP="009B0357">
      <w:pPr>
        <w:pStyle w:val="PargrafodaLista"/>
        <w:numPr>
          <w:ilvl w:val="0"/>
          <w:numId w:val="15"/>
        </w:numPr>
        <w:spacing w:before="120" w:after="120" w:line="276" w:lineRule="auto"/>
        <w:contextualSpacing w:val="0"/>
        <w:jc w:val="both"/>
        <w:rPr>
          <w:rFonts w:ascii="Arial" w:eastAsia="MS Mincho" w:hAnsi="Arial" w:cs="Arial"/>
          <w:vanish/>
          <w:color w:val="000000"/>
          <w:sz w:val="20"/>
          <w:szCs w:val="20"/>
          <w:lang w:eastAsia="pt-BR"/>
        </w:rPr>
      </w:pPr>
    </w:p>
    <w:p w14:paraId="763DDA53" w14:textId="77777777" w:rsidR="009B0357" w:rsidRPr="009B0357" w:rsidRDefault="009B0357" w:rsidP="009B0357">
      <w:pPr>
        <w:pStyle w:val="PargrafodaLista"/>
        <w:numPr>
          <w:ilvl w:val="0"/>
          <w:numId w:val="15"/>
        </w:numPr>
        <w:spacing w:before="120" w:after="120" w:line="276" w:lineRule="auto"/>
        <w:contextualSpacing w:val="0"/>
        <w:jc w:val="both"/>
        <w:rPr>
          <w:rFonts w:ascii="Arial" w:eastAsia="MS Mincho" w:hAnsi="Arial" w:cs="Arial"/>
          <w:vanish/>
          <w:color w:val="000000"/>
          <w:sz w:val="20"/>
          <w:szCs w:val="20"/>
          <w:lang w:eastAsia="pt-BR"/>
        </w:rPr>
      </w:pPr>
    </w:p>
    <w:p w14:paraId="5F049F9E" w14:textId="77777777" w:rsidR="009B0357" w:rsidRPr="009B0357" w:rsidRDefault="009B0357" w:rsidP="009B0357">
      <w:pPr>
        <w:pStyle w:val="PargrafodaLista"/>
        <w:numPr>
          <w:ilvl w:val="0"/>
          <w:numId w:val="15"/>
        </w:numPr>
        <w:spacing w:before="120" w:after="120" w:line="276" w:lineRule="auto"/>
        <w:contextualSpacing w:val="0"/>
        <w:jc w:val="both"/>
        <w:rPr>
          <w:rFonts w:ascii="Arial" w:eastAsia="MS Mincho" w:hAnsi="Arial" w:cs="Arial"/>
          <w:vanish/>
          <w:color w:val="000000"/>
          <w:sz w:val="20"/>
          <w:szCs w:val="20"/>
          <w:lang w:eastAsia="pt-BR"/>
        </w:rPr>
      </w:pPr>
    </w:p>
    <w:p w14:paraId="092F2EEA" w14:textId="77777777" w:rsidR="009B0357" w:rsidRPr="009B0357" w:rsidRDefault="009B0357" w:rsidP="009B0357">
      <w:pPr>
        <w:pStyle w:val="PargrafodaLista"/>
        <w:numPr>
          <w:ilvl w:val="0"/>
          <w:numId w:val="15"/>
        </w:numPr>
        <w:spacing w:before="120" w:after="120" w:line="276" w:lineRule="auto"/>
        <w:contextualSpacing w:val="0"/>
        <w:jc w:val="both"/>
        <w:rPr>
          <w:rFonts w:ascii="Arial" w:eastAsia="MS Mincho" w:hAnsi="Arial" w:cs="Arial"/>
          <w:vanish/>
          <w:color w:val="000000"/>
          <w:sz w:val="20"/>
          <w:szCs w:val="20"/>
          <w:lang w:eastAsia="pt-BR"/>
        </w:rPr>
      </w:pPr>
    </w:p>
    <w:p w14:paraId="6D22F4C8" w14:textId="77777777" w:rsidR="009B0357" w:rsidRPr="009B0357" w:rsidRDefault="009B0357" w:rsidP="009B0357">
      <w:pPr>
        <w:pStyle w:val="PargrafodaLista"/>
        <w:numPr>
          <w:ilvl w:val="1"/>
          <w:numId w:val="15"/>
        </w:numPr>
        <w:spacing w:before="120" w:after="120" w:line="276" w:lineRule="auto"/>
        <w:contextualSpacing w:val="0"/>
        <w:jc w:val="both"/>
        <w:rPr>
          <w:rFonts w:ascii="Arial" w:eastAsia="MS Mincho" w:hAnsi="Arial" w:cs="Arial"/>
          <w:vanish/>
          <w:color w:val="000000"/>
          <w:sz w:val="20"/>
          <w:szCs w:val="20"/>
          <w:lang w:eastAsia="pt-BR"/>
        </w:rPr>
      </w:pPr>
    </w:p>
    <w:p w14:paraId="612A63F7" w14:textId="77777777" w:rsidR="009B0357" w:rsidRPr="009B0357" w:rsidRDefault="009B0357" w:rsidP="009B0357">
      <w:pPr>
        <w:pStyle w:val="PargrafodaLista"/>
        <w:numPr>
          <w:ilvl w:val="1"/>
          <w:numId w:val="15"/>
        </w:numPr>
        <w:spacing w:before="120" w:after="120" w:line="276" w:lineRule="auto"/>
        <w:contextualSpacing w:val="0"/>
        <w:jc w:val="both"/>
        <w:rPr>
          <w:rFonts w:ascii="Arial" w:eastAsia="MS Mincho" w:hAnsi="Arial" w:cs="Arial"/>
          <w:vanish/>
          <w:color w:val="000000"/>
          <w:sz w:val="20"/>
          <w:szCs w:val="20"/>
          <w:lang w:eastAsia="pt-BR"/>
        </w:rPr>
      </w:pPr>
    </w:p>
    <w:p w14:paraId="590A4D11" w14:textId="77777777" w:rsidR="009B0357" w:rsidRPr="009B0357" w:rsidRDefault="009B0357" w:rsidP="009B0357">
      <w:pPr>
        <w:pStyle w:val="PargrafodaLista"/>
        <w:numPr>
          <w:ilvl w:val="1"/>
          <w:numId w:val="15"/>
        </w:numPr>
        <w:spacing w:before="120" w:after="120" w:line="276" w:lineRule="auto"/>
        <w:contextualSpacing w:val="0"/>
        <w:jc w:val="both"/>
        <w:rPr>
          <w:rFonts w:ascii="Arial" w:eastAsia="MS Mincho" w:hAnsi="Arial" w:cs="Arial"/>
          <w:vanish/>
          <w:color w:val="000000"/>
          <w:sz w:val="20"/>
          <w:szCs w:val="20"/>
          <w:lang w:eastAsia="pt-BR"/>
        </w:rPr>
      </w:pPr>
    </w:p>
    <w:p w14:paraId="320353BE" w14:textId="77777777" w:rsidR="009B0357" w:rsidRPr="009B0357" w:rsidRDefault="009B0357" w:rsidP="009B0357">
      <w:pPr>
        <w:pStyle w:val="PargrafodaLista"/>
        <w:numPr>
          <w:ilvl w:val="1"/>
          <w:numId w:val="15"/>
        </w:numPr>
        <w:spacing w:before="120" w:after="120" w:line="276" w:lineRule="auto"/>
        <w:contextualSpacing w:val="0"/>
        <w:jc w:val="both"/>
        <w:rPr>
          <w:rFonts w:ascii="Arial" w:eastAsia="MS Mincho" w:hAnsi="Arial" w:cs="Arial"/>
          <w:vanish/>
          <w:color w:val="000000"/>
          <w:sz w:val="20"/>
          <w:szCs w:val="20"/>
          <w:lang w:eastAsia="pt-BR"/>
        </w:rPr>
      </w:pPr>
    </w:p>
    <w:p w14:paraId="41B2DFC9" w14:textId="77777777" w:rsidR="009B0357" w:rsidRPr="009B0357" w:rsidRDefault="009B0357" w:rsidP="009B0357">
      <w:pPr>
        <w:pStyle w:val="PargrafodaLista"/>
        <w:numPr>
          <w:ilvl w:val="1"/>
          <w:numId w:val="15"/>
        </w:numPr>
        <w:spacing w:before="120" w:after="120" w:line="276" w:lineRule="auto"/>
        <w:contextualSpacing w:val="0"/>
        <w:jc w:val="both"/>
        <w:rPr>
          <w:rFonts w:ascii="Arial" w:eastAsia="MS Mincho" w:hAnsi="Arial" w:cs="Arial"/>
          <w:vanish/>
          <w:color w:val="000000"/>
          <w:sz w:val="20"/>
          <w:szCs w:val="20"/>
          <w:lang w:eastAsia="pt-BR"/>
        </w:rPr>
      </w:pPr>
    </w:p>
    <w:p w14:paraId="5DE7CD07" w14:textId="77777777" w:rsidR="009B0357" w:rsidRPr="009B0357" w:rsidRDefault="009B0357" w:rsidP="009B0357">
      <w:pPr>
        <w:pStyle w:val="PargrafodaLista"/>
        <w:numPr>
          <w:ilvl w:val="1"/>
          <w:numId w:val="15"/>
        </w:numPr>
        <w:spacing w:before="120" w:after="120" w:line="276" w:lineRule="auto"/>
        <w:contextualSpacing w:val="0"/>
        <w:jc w:val="both"/>
        <w:rPr>
          <w:rFonts w:ascii="Arial" w:eastAsia="MS Mincho" w:hAnsi="Arial" w:cs="Arial"/>
          <w:vanish/>
          <w:color w:val="000000"/>
          <w:sz w:val="20"/>
          <w:szCs w:val="20"/>
          <w:lang w:eastAsia="pt-BR"/>
        </w:rPr>
      </w:pPr>
    </w:p>
    <w:p w14:paraId="4F6B86DC" w14:textId="77777777" w:rsidR="009B0357" w:rsidRPr="009B0357" w:rsidRDefault="009B0357" w:rsidP="009B0357">
      <w:pPr>
        <w:pStyle w:val="PargrafodaLista"/>
        <w:numPr>
          <w:ilvl w:val="1"/>
          <w:numId w:val="15"/>
        </w:numPr>
        <w:spacing w:before="120" w:after="120" w:line="276" w:lineRule="auto"/>
        <w:contextualSpacing w:val="0"/>
        <w:jc w:val="both"/>
        <w:rPr>
          <w:rFonts w:ascii="Arial" w:eastAsia="MS Mincho" w:hAnsi="Arial" w:cs="Arial"/>
          <w:vanish/>
          <w:color w:val="000000"/>
          <w:sz w:val="20"/>
          <w:szCs w:val="20"/>
          <w:lang w:eastAsia="pt-BR"/>
        </w:rPr>
      </w:pPr>
    </w:p>
    <w:p w14:paraId="0072E97A" w14:textId="20B15DE3" w:rsidR="003F4B99" w:rsidRPr="003F4B99" w:rsidRDefault="003F4B99" w:rsidP="009B0357">
      <w:pPr>
        <w:numPr>
          <w:ilvl w:val="1"/>
          <w:numId w:val="15"/>
        </w:numPr>
        <w:spacing w:before="120" w:after="120" w:line="276" w:lineRule="auto"/>
        <w:ind w:left="789"/>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 e qualidade adequadas à perfeita execução contratual, promovendo, quando requerido, sua substituição.</w:t>
      </w:r>
    </w:p>
    <w:p w14:paraId="5373A152"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 prazo de validade da proposta é de </w:t>
      </w:r>
      <w:r w:rsidRPr="003F4B99">
        <w:rPr>
          <w:rFonts w:ascii="Arial" w:eastAsia="MS Mincho" w:hAnsi="Arial" w:cs="Arial"/>
          <w:b/>
          <w:color w:val="000000"/>
          <w:sz w:val="20"/>
          <w:szCs w:val="20"/>
          <w:lang w:eastAsia="pt-BR"/>
        </w:rPr>
        <w:t>90</w:t>
      </w:r>
      <w:r w:rsidRPr="003F4B99">
        <w:rPr>
          <w:rFonts w:ascii="Arial" w:eastAsia="MS Mincho" w:hAnsi="Arial" w:cs="Arial"/>
          <w:color w:val="000000"/>
          <w:sz w:val="20"/>
          <w:szCs w:val="20"/>
          <w:lang w:eastAsia="pt-BR"/>
        </w:rPr>
        <w:t xml:space="preserve"> </w:t>
      </w:r>
      <w:r w:rsidRPr="003F4B99">
        <w:rPr>
          <w:rFonts w:ascii="Arial" w:eastAsia="MS Mincho" w:hAnsi="Arial" w:cs="Arial"/>
          <w:b/>
          <w:bCs/>
          <w:sz w:val="20"/>
          <w:szCs w:val="20"/>
          <w:lang w:eastAsia="pt-BR"/>
        </w:rPr>
        <w:t>(noventa)</w:t>
      </w:r>
      <w:r w:rsidRPr="003F4B99">
        <w:rPr>
          <w:rFonts w:ascii="Arial" w:eastAsia="MS Mincho" w:hAnsi="Arial" w:cs="Arial"/>
          <w:sz w:val="20"/>
          <w:szCs w:val="20"/>
          <w:lang w:eastAsia="pt-BR"/>
        </w:rPr>
        <w:t xml:space="preserve"> </w:t>
      </w:r>
      <w:r w:rsidRPr="003F4B99">
        <w:rPr>
          <w:rFonts w:ascii="Arial" w:eastAsia="MS Mincho" w:hAnsi="Arial" w:cs="Arial"/>
          <w:b/>
          <w:sz w:val="20"/>
          <w:szCs w:val="20"/>
          <w:lang w:eastAsia="pt-BR"/>
        </w:rPr>
        <w:t>dias</w:t>
      </w:r>
      <w:r w:rsidRPr="003F4B99">
        <w:rPr>
          <w:rFonts w:ascii="Arial" w:eastAsia="MS Mincho" w:hAnsi="Arial" w:cs="Arial"/>
          <w:color w:val="000000"/>
          <w:sz w:val="20"/>
          <w:szCs w:val="20"/>
          <w:lang w:eastAsia="pt-BR"/>
        </w:rPr>
        <w:t>, a contar da data de sua apresentação.</w:t>
      </w:r>
    </w:p>
    <w:p w14:paraId="1600A2E1"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Os licitantes devem respeitar os preços máximos estabelecidos nas normas de regência de contratações públicas, quando participarem de licitações públicas.</w:t>
      </w:r>
    </w:p>
    <w:p w14:paraId="317559BF" w14:textId="77777777" w:rsidR="003F4B99" w:rsidRPr="003F4B99" w:rsidRDefault="003F4B99" w:rsidP="006554BF">
      <w:pPr>
        <w:numPr>
          <w:ilvl w:val="1"/>
          <w:numId w:val="15"/>
        </w:numPr>
        <w:spacing w:before="120" w:after="120" w:line="276" w:lineRule="auto"/>
        <w:ind w:left="867" w:hanging="510"/>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Caso o critério de julgamento seja o de menor preço, os licitantes devem respeitar os preços máximos previstos no Termo de Referência.</w:t>
      </w:r>
    </w:p>
    <w:p w14:paraId="7E00BD37" w14:textId="77777777" w:rsidR="003F4B99" w:rsidRPr="003F4B99" w:rsidRDefault="003F4B99" w:rsidP="006554BF">
      <w:pPr>
        <w:numPr>
          <w:ilvl w:val="1"/>
          <w:numId w:val="15"/>
        </w:numPr>
        <w:spacing w:before="120" w:after="120" w:line="276" w:lineRule="auto"/>
        <w:ind w:left="867" w:hanging="510"/>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Caso o critério de julgamento seja o de maior desconto, o preço já decorrente da aplicação do desconto ofertado deverá respeitar os preços máximos previstos no Termo de Referência.</w:t>
      </w:r>
    </w:p>
    <w:p w14:paraId="7D67D619" w14:textId="48BC3F54"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 descumprimento das regras supramencionadas pela Administração por parte dos contratados pode ensejar a responsabilização pelo Tribunal de Contas do Estado e, após o devido processo legal, gerar as seguintes consequências: assinatura de prazo para a adoção </w:t>
      </w:r>
      <w:r w:rsidRPr="003F4B99">
        <w:rPr>
          <w:rFonts w:ascii="Arial" w:eastAsia="MS Mincho" w:hAnsi="Arial" w:cs="Arial"/>
          <w:color w:val="000000"/>
          <w:sz w:val="20"/>
          <w:szCs w:val="20"/>
          <w:lang w:eastAsia="pt-BR"/>
        </w:rPr>
        <w:lastRenderedPageBreak/>
        <w:t xml:space="preserve">das medidas necessárias ao exato cumprimento da lei, nos termos </w:t>
      </w:r>
      <w:r w:rsidRPr="00AB1960">
        <w:rPr>
          <w:rFonts w:ascii="Arial" w:eastAsia="MS Mincho" w:hAnsi="Arial" w:cs="Arial"/>
          <w:sz w:val="20"/>
          <w:szCs w:val="20"/>
          <w:lang w:eastAsia="pt-BR"/>
        </w:rPr>
        <w:t xml:space="preserve">do </w:t>
      </w:r>
      <w:hyperlink r:id="rId21" w:history="1">
        <w:r w:rsidRPr="00AB1960">
          <w:rPr>
            <w:rFonts w:ascii="Arial" w:eastAsia="MS Mincho" w:hAnsi="Arial" w:cs="Arial"/>
            <w:sz w:val="20"/>
            <w:szCs w:val="20"/>
            <w:lang w:eastAsia="pt-BR"/>
          </w:rPr>
          <w:t>art. 71, inciso IX, da Constituição</w:t>
        </w:r>
      </w:hyperlink>
      <w:r w:rsidRPr="00AB1960">
        <w:rPr>
          <w:rFonts w:ascii="Arial" w:eastAsia="MS Mincho" w:hAnsi="Arial" w:cs="Arial"/>
          <w:sz w:val="20"/>
          <w:szCs w:val="20"/>
          <w:lang w:eastAsia="pt-BR"/>
        </w:rPr>
        <w:t xml:space="preserve">; ou condenação dos agentes públicos responsáveis e da empresa </w:t>
      </w:r>
      <w:r w:rsidR="00C63143">
        <w:rPr>
          <w:rFonts w:ascii="Arial" w:eastAsia="MS Mincho" w:hAnsi="Arial" w:cs="Arial"/>
          <w:sz w:val="20"/>
          <w:szCs w:val="20"/>
          <w:lang w:eastAsia="pt-BR"/>
        </w:rPr>
        <w:t>Contratada</w:t>
      </w:r>
      <w:r w:rsidRPr="00AB1960">
        <w:rPr>
          <w:rFonts w:ascii="Arial" w:eastAsia="MS Mincho" w:hAnsi="Arial" w:cs="Arial"/>
          <w:sz w:val="20"/>
          <w:szCs w:val="20"/>
          <w:lang w:eastAsia="pt-BR"/>
        </w:rPr>
        <w:t xml:space="preserve"> </w:t>
      </w:r>
      <w:r w:rsidRPr="003F4B99">
        <w:rPr>
          <w:rFonts w:ascii="Arial" w:eastAsia="MS Mincho" w:hAnsi="Arial" w:cs="Arial"/>
          <w:color w:val="000000"/>
          <w:sz w:val="20"/>
          <w:szCs w:val="20"/>
          <w:lang w:eastAsia="pt-BR"/>
        </w:rPr>
        <w:t>ao pagamento dos prejuízos ao erário, caso verificada a ocorrência de superfaturamento por sobrepreço no fornecimento ou na execução do objeto.</w:t>
      </w:r>
    </w:p>
    <w:p w14:paraId="33E0530D" w14:textId="77777777" w:rsidR="003F4B99" w:rsidRPr="00E618AC" w:rsidRDefault="003F4B99" w:rsidP="006554BF">
      <w:pPr>
        <w:numPr>
          <w:ilvl w:val="0"/>
          <w:numId w:val="15"/>
        </w:numPr>
        <w:spacing w:before="120" w:after="120" w:line="276" w:lineRule="auto"/>
        <w:ind w:left="357" w:hanging="357"/>
        <w:jc w:val="both"/>
        <w:rPr>
          <w:rFonts w:ascii="Arial" w:eastAsia="MS Mincho" w:hAnsi="Arial" w:cs="Arial"/>
          <w:b/>
          <w:color w:val="000000"/>
          <w:sz w:val="20"/>
          <w:szCs w:val="20"/>
          <w:lang w:eastAsia="pt-BR"/>
        </w:rPr>
      </w:pPr>
      <w:bookmarkStart w:id="24" w:name="_Toc135469228"/>
      <w:r w:rsidRPr="00E618AC">
        <w:rPr>
          <w:rFonts w:ascii="Arial" w:eastAsia="MS Mincho" w:hAnsi="Arial" w:cs="Arial"/>
          <w:b/>
          <w:color w:val="000000"/>
          <w:sz w:val="20"/>
          <w:szCs w:val="20"/>
          <w:lang w:eastAsia="pt-BR"/>
        </w:rPr>
        <w:t>DA ABERTURA DA SESSÃO, CLASSIFICAÇÃO DAS PROPOSTAS E FORMULAÇÃO DE LANCES</w:t>
      </w:r>
      <w:bookmarkStart w:id="25" w:name="_Hlk114646655"/>
      <w:bookmarkEnd w:id="24"/>
    </w:p>
    <w:p w14:paraId="3FDEDF08"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abertura da presente licitação dar-se-á automaticamente em sessão pública, por meio de sistema eletrônico, na data, horário e local indicados neste Edital.</w:t>
      </w:r>
    </w:p>
    <w:p w14:paraId="641F106B" w14:textId="77777777" w:rsidR="003F4B99" w:rsidRPr="003F4B99"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licitantes poderão retirar ou substituir a proposta ou os documentos de habilitação, quando for o caso, anteriormente inseridos no sistema, até a abertura da sessão pública.</w:t>
      </w:r>
    </w:p>
    <w:p w14:paraId="16C5C2E6" w14:textId="22E73F1E" w:rsidR="003F4B99" w:rsidRPr="003F4B99"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 sistema disponibilizará campo próprio para troca de mensagens entre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e os licitantes.</w:t>
      </w:r>
    </w:p>
    <w:p w14:paraId="3BD2A5DB" w14:textId="77777777" w:rsidR="003F4B99" w:rsidRPr="003F4B99"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Iniciada a etapa competitiva, os licitantes deverão encaminhar lances exclusivamente por meio de sistema eletrônico, sendo imediatamente informados do seu recebimento e do valor consignado no registro. </w:t>
      </w:r>
    </w:p>
    <w:p w14:paraId="1B319428" w14:textId="7441797B" w:rsidR="003F4B99" w:rsidRPr="003F4B99"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lance deverá ser ofertado pelo valor unitário do item</w:t>
      </w:r>
      <w:r w:rsidR="009E2D1A">
        <w:rPr>
          <w:rFonts w:ascii="Arial" w:eastAsia="MS Mincho" w:hAnsi="Arial" w:cs="Arial"/>
          <w:color w:val="000000"/>
          <w:sz w:val="20"/>
          <w:szCs w:val="20"/>
          <w:lang w:eastAsia="pt-BR"/>
        </w:rPr>
        <w:t>.</w:t>
      </w:r>
    </w:p>
    <w:p w14:paraId="580D94F4" w14:textId="77777777" w:rsidR="003F4B99" w:rsidRPr="003F4B99"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licitantes poderão oferecer lances sucessivos, observando o horário fixado para abertura da sessão e as regras estabelecidas no Edital.</w:t>
      </w:r>
    </w:p>
    <w:p w14:paraId="1C1826FD" w14:textId="0EDE59D9" w:rsidR="003F4B99" w:rsidRPr="003F4B99"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 licitante somente poderá oferecer lance </w:t>
      </w:r>
      <w:r w:rsidRPr="009E2D1A">
        <w:rPr>
          <w:rFonts w:ascii="Arial" w:eastAsia="MS Mincho" w:hAnsi="Arial" w:cs="Arial"/>
          <w:sz w:val="20"/>
          <w:szCs w:val="20"/>
          <w:lang w:eastAsia="pt-BR"/>
        </w:rPr>
        <w:t xml:space="preserve">de valor inferior </w:t>
      </w:r>
      <w:r w:rsidRPr="003F4B99">
        <w:rPr>
          <w:rFonts w:ascii="Arial" w:eastAsia="MS Mincho" w:hAnsi="Arial" w:cs="Arial"/>
          <w:color w:val="000000"/>
          <w:sz w:val="20"/>
          <w:szCs w:val="20"/>
          <w:lang w:eastAsia="pt-BR"/>
        </w:rPr>
        <w:t>ao último por ele ofertado e registrado pelo sistema.</w:t>
      </w:r>
    </w:p>
    <w:p w14:paraId="659C8349" w14:textId="77777777" w:rsidR="003F4B99" w:rsidRPr="00096CCD"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096CCD">
        <w:rPr>
          <w:rFonts w:ascii="Arial" w:eastAsia="MS Mincho" w:hAnsi="Arial" w:cs="Arial"/>
          <w:color w:val="000000"/>
          <w:sz w:val="20"/>
          <w:szCs w:val="20"/>
          <w:lang w:eastAsia="pt-BR"/>
        </w:rPr>
        <w:t>O intervalo mínimo de diferença de valores ou percentuais entre os lances, que incidirá tanto em relação aos lances intermediários quanto em relação à proposta que cobrir a melhor oferta deverá ser</w:t>
      </w:r>
      <w:r w:rsidRPr="00096CCD">
        <w:rPr>
          <w:rFonts w:ascii="Arial" w:eastAsia="MS Mincho" w:hAnsi="Arial" w:cs="Arial"/>
          <w:i/>
          <w:iCs/>
          <w:color w:val="000000"/>
          <w:sz w:val="20"/>
          <w:szCs w:val="20"/>
          <w:lang w:eastAsia="pt-BR"/>
        </w:rPr>
        <w:t xml:space="preserve"> </w:t>
      </w:r>
      <w:r w:rsidR="00096CCD" w:rsidRPr="00096CCD">
        <w:rPr>
          <w:rFonts w:ascii="Arial" w:eastAsia="MS Mincho" w:hAnsi="Arial" w:cs="Arial"/>
          <w:sz w:val="20"/>
          <w:szCs w:val="20"/>
          <w:lang w:eastAsia="pt-BR"/>
        </w:rPr>
        <w:t>0,2% (dois décimos por cento)</w:t>
      </w:r>
      <w:r w:rsidRPr="00096CCD">
        <w:rPr>
          <w:rFonts w:ascii="Arial" w:eastAsia="MS Mincho" w:hAnsi="Arial" w:cs="Arial"/>
          <w:i/>
          <w:iCs/>
          <w:color w:val="000000"/>
          <w:sz w:val="20"/>
          <w:szCs w:val="20"/>
          <w:lang w:eastAsia="pt-BR"/>
        </w:rPr>
        <w:t>.</w:t>
      </w:r>
    </w:p>
    <w:p w14:paraId="40657D62" w14:textId="77777777" w:rsidR="003F4B99" w:rsidRPr="003F4B99" w:rsidRDefault="003F4B99" w:rsidP="006554BF">
      <w:pPr>
        <w:numPr>
          <w:ilvl w:val="1"/>
          <w:numId w:val="15"/>
        </w:numPr>
        <w:spacing w:before="120" w:after="120" w:line="276" w:lineRule="auto"/>
        <w:jc w:val="both"/>
        <w:rPr>
          <w:rFonts w:ascii="Arial" w:eastAsia="MS Mincho" w:hAnsi="Arial" w:cs="Arial"/>
          <w:b/>
          <w:color w:val="000000"/>
          <w:sz w:val="20"/>
          <w:szCs w:val="20"/>
          <w:lang w:eastAsia="pt-BR"/>
        </w:rPr>
      </w:pPr>
      <w:r w:rsidRPr="003F4B99">
        <w:rPr>
          <w:rFonts w:ascii="Arial" w:eastAsia="MS Mincho" w:hAnsi="Arial" w:cs="Arial"/>
          <w:color w:val="000000"/>
          <w:sz w:val="20"/>
          <w:szCs w:val="20"/>
          <w:lang w:eastAsia="pt-BR"/>
        </w:rPr>
        <w:t>O licitante poderá, uma única vez, excluir seu último lance ofertado, no intervalo de quinze segundos após o registro no sistema, na hipótese de lance inconsistente ou inexequível.</w:t>
      </w:r>
    </w:p>
    <w:p w14:paraId="1087E7BB"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O procedimento seguirá de acordo com o modo de disputa adotado.</w:t>
      </w:r>
      <w:bookmarkStart w:id="26" w:name="_Hlk113697759"/>
    </w:p>
    <w:p w14:paraId="48D19D37"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Caso seja adotado para o envio de lances no pregão eletrônico o modo de disputa “aberto”, os licitantes apresentarão lances públicos e sucessivos, com prorrogações.</w:t>
      </w:r>
      <w:bookmarkStart w:id="27" w:name="_Hlk113697816"/>
      <w:bookmarkEnd w:id="26"/>
    </w:p>
    <w:p w14:paraId="2C892E3C"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etapa de lances da sessão pública terá duração de dez minutos e, após isso, será prorrogada automaticamente pelo sistema quando houver lance ofertado nos últimos dois minutos do período de duração da sessão pública.</w:t>
      </w:r>
    </w:p>
    <w:p w14:paraId="25BF72D0"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prorrogação automática da etapa de lances, de que trata o subitem anterior, será de dois minutos e ocorrerá sucessivamente sempre que houver lances enviados nesse período de prorrogação, inclusive no caso de lances intermediários.</w:t>
      </w:r>
    </w:p>
    <w:p w14:paraId="3CA46630"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havendo novos lances na forma estabelecida nos itens anteriores, a sessão pública encerrar-se-á automaticamente, e o sistema ordenará e divulgará os lances conforme a ordem final de classificação.</w:t>
      </w:r>
    </w:p>
    <w:p w14:paraId="09F10400" w14:textId="200AB35A"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Definida a melhor proposta, se a diferença em relação à proposta classificada em segundo lugar for de pelo menos 5% (cinco por cento),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auxiliado pela equipe </w:t>
      </w:r>
      <w:r w:rsidRPr="003F4B99">
        <w:rPr>
          <w:rFonts w:ascii="Arial" w:eastAsia="MS Mincho" w:hAnsi="Arial" w:cs="Arial"/>
          <w:color w:val="000000"/>
          <w:sz w:val="20"/>
          <w:szCs w:val="20"/>
          <w:lang w:eastAsia="pt-BR"/>
        </w:rPr>
        <w:lastRenderedPageBreak/>
        <w:t>de apoio, poderá admitir o reinício da disputa aberta, para a definição das demais colocações.</w:t>
      </w:r>
    </w:p>
    <w:p w14:paraId="7E332F31"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Após o reinício previsto no item supra, os licitantes serão convocados para apresentar lances intermediários.</w:t>
      </w:r>
      <w:bookmarkEnd w:id="27"/>
    </w:p>
    <w:p w14:paraId="0CA657AD"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Caso seja adotado para o envio de lances no pregão eletrônico o modo de disputa “aberto e fechado”, os licitantes apresentarão lances públicos e sucessivos, com lance final e fechado.</w:t>
      </w:r>
    </w:p>
    <w:p w14:paraId="647E3879"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94975BD" w14:textId="4C6FB439"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Encerrado o prazo previsto no subitem anterior, o sistema abrirá oportunidade para que o autor da oferta de valor mais baixo e os das ofertas com preços até 10% (dez por cento) </w:t>
      </w:r>
      <w:r w:rsidR="00617D99" w:rsidRPr="003F4B99">
        <w:rPr>
          <w:rFonts w:ascii="Arial" w:eastAsia="MS Mincho" w:hAnsi="Arial" w:cs="Arial"/>
          <w:color w:val="000000"/>
          <w:sz w:val="20"/>
          <w:szCs w:val="20"/>
          <w:lang w:eastAsia="pt-BR"/>
        </w:rPr>
        <w:t>superior</w:t>
      </w:r>
      <w:r w:rsidRPr="003F4B99">
        <w:rPr>
          <w:rFonts w:ascii="Arial" w:eastAsia="MS Mincho" w:hAnsi="Arial" w:cs="Arial"/>
          <w:color w:val="000000"/>
          <w:sz w:val="20"/>
          <w:szCs w:val="20"/>
          <w:lang w:eastAsia="pt-BR"/>
        </w:rPr>
        <w:t xml:space="preserve"> àquela possam ofertar um lance final e fechado em até cinco minutos, o qual será sigiloso até o encerramento deste prazo.</w:t>
      </w:r>
    </w:p>
    <w:p w14:paraId="7236B032"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No procedimento de que trata o subitem supra, o licitante poderá optar por manter o seu último lance da etapa aberta, ou por ofertar melhor lance.</w:t>
      </w:r>
    </w:p>
    <w:p w14:paraId="37125484"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8" w:name="_Hlk113698144"/>
    </w:p>
    <w:p w14:paraId="55412A96"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Após o término dos prazos estabelecidos nos itens anteriores, o sistema ordenará e divulgará os lances segundo a ordem crescente de valores.</w:t>
      </w:r>
      <w:bookmarkStart w:id="29" w:name="_Ref116973524"/>
      <w:bookmarkEnd w:id="28"/>
    </w:p>
    <w:p w14:paraId="400BA624" w14:textId="77777777" w:rsidR="003F4B99" w:rsidRPr="003F4B99" w:rsidRDefault="003F4B99" w:rsidP="006554BF">
      <w:pPr>
        <w:numPr>
          <w:ilvl w:val="1"/>
          <w:numId w:val="15"/>
        </w:numPr>
        <w:spacing w:before="120" w:after="120" w:line="276" w:lineRule="auto"/>
        <w:ind w:left="811" w:hanging="45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9"/>
    </w:p>
    <w:p w14:paraId="19F19144"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havendo pelo menos 3 (três) propostas nas condições definidas no item</w:t>
      </w:r>
      <w:r w:rsidR="00563D32">
        <w:rPr>
          <w:rFonts w:ascii="Arial" w:eastAsia="MS Mincho" w:hAnsi="Arial" w:cs="Arial"/>
          <w:color w:val="000000"/>
          <w:sz w:val="20"/>
          <w:szCs w:val="20"/>
          <w:lang w:eastAsia="pt-BR"/>
        </w:rPr>
        <w:t xml:space="preserve"> 6.13</w:t>
      </w:r>
      <w:r w:rsidRPr="003F4B99">
        <w:rPr>
          <w:rFonts w:ascii="Arial" w:eastAsia="MS Mincho" w:hAnsi="Arial" w:cs="Arial"/>
          <w:color w:val="000000"/>
          <w:sz w:val="20"/>
          <w:szCs w:val="20"/>
          <w:lang w:eastAsia="pt-BR"/>
        </w:rPr>
        <w:t>, poderão os licitantes que apresentaram as três melhores propostas, consideradas as empatadas, oferecer novos lances sucessivos.</w:t>
      </w:r>
    </w:p>
    <w:p w14:paraId="635E9D8A"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etapa de lances da sessão pública terá duração de dez minutos e, após isso, será prorrogada automaticamente pelo sistema quando houver lance ofertado nos últimos dois minutos do período de duração da sessão pública.</w:t>
      </w:r>
    </w:p>
    <w:p w14:paraId="3FCEAE0B"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prorrogação automática da etapa de lances, de que trata o subitem anterior, será de dois minutos e ocorrerá sucessivamente sempre que houver lances enviados nesse período de prorrogação, inclusive no caso de lances intermediários.</w:t>
      </w:r>
    </w:p>
    <w:p w14:paraId="76F7BFF3"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havendo novos lances na forma estabelecida nos itens anteriores, a sessão pública encerrar-se-á automaticamente, e o sistema ordenará e divulgará os lances conforme a ordem final de classificação.</w:t>
      </w:r>
    </w:p>
    <w:p w14:paraId="198BB2F5" w14:textId="7332F9EB"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 xml:space="preserve">Definida a melhor proposta, se a diferença em relação à proposta classificada em segundo lugar for de pelo menos 5% (cinco por cento),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auxiliado pela equipe de apoio, poderá admitir o reinício da disputa aberta, para a definição das demais colocações.</w:t>
      </w:r>
    </w:p>
    <w:p w14:paraId="1F5D2737"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Após o reinício previsto no subitem supra, os licitantes serão convocados para apresentar lances intermediários.  </w:t>
      </w:r>
    </w:p>
    <w:p w14:paraId="53B62406"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Após o término dos prazos estabelecidos nos subitens anteriores, o sistema ordenará e divulgará os lances segundo a ordem crescente de valores.</w:t>
      </w:r>
    </w:p>
    <w:p w14:paraId="0D90D91E"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Não serão aceitos dois ou mais lances de mesmo valor, prevalecendo aquele que for recebido e registrado em primeiro lugar. </w:t>
      </w:r>
    </w:p>
    <w:p w14:paraId="08E60CB3"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Durante o transcurso da sessão pública, os licitantes serão informados, em tempo real, do valor do menor lance registrado, vedada a identificação do licitante. </w:t>
      </w:r>
    </w:p>
    <w:p w14:paraId="7C81D65D" w14:textId="0015B04B"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No caso de desconexão com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no decorrer da etapa competitiva do Pregão, o sistema eletrônico poderá permanecer acessível aos licitantes para a recepção dos lances. </w:t>
      </w:r>
    </w:p>
    <w:p w14:paraId="1C09957D" w14:textId="0AD68119"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Quando a desconexão do sistema eletrônico para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persistir por tempo superior a dez minutos, a sessão pública será suspensa e reiniciada somente depois de decorridas vinte e quatro horas da comunicação do fato pelo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aos participantes, no sítio eletrônico utilizado para divulgação.</w:t>
      </w:r>
    </w:p>
    <w:p w14:paraId="36B89EDF"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Caso o licitante não apresente lances, concorrerá com o valor de sua proposta.</w:t>
      </w:r>
    </w:p>
    <w:p w14:paraId="63B3AF45" w14:textId="77777777" w:rsidR="003F4B99" w:rsidRPr="00A242A8" w:rsidRDefault="003F4B99" w:rsidP="006554BF">
      <w:pPr>
        <w:numPr>
          <w:ilvl w:val="1"/>
          <w:numId w:val="15"/>
        </w:numPr>
        <w:spacing w:before="120" w:after="120" w:line="276" w:lineRule="auto"/>
        <w:ind w:left="867" w:hanging="510"/>
        <w:jc w:val="both"/>
        <w:rPr>
          <w:rFonts w:ascii="Arial" w:eastAsia="MS Mincho" w:hAnsi="Arial" w:cs="Arial"/>
          <w:sz w:val="20"/>
          <w:szCs w:val="20"/>
          <w:lang w:eastAsia="pt-BR"/>
        </w:rPr>
      </w:pPr>
      <w:r w:rsidRPr="003F4B99">
        <w:rPr>
          <w:rFonts w:ascii="Arial" w:eastAsia="MS Mincho" w:hAnsi="Arial" w:cs="Arial"/>
          <w:color w:val="000000"/>
          <w:sz w:val="20"/>
          <w:szCs w:val="20"/>
          <w:lang w:eastAsia="pt-BR"/>
        </w:rPr>
        <w:t>Em relação a itens não exclusivos para participação de microempresas e empresas de pequeno porte, uma vez encerrada a etapa de lances</w:t>
      </w:r>
      <w:r w:rsidRPr="003F4B99">
        <w:rPr>
          <w:rFonts w:ascii="Arial" w:eastAsia="Zurich BT" w:hAnsi="Arial" w:cs="Arial"/>
          <w:color w:val="000000"/>
          <w:sz w:val="20"/>
          <w:szCs w:val="20"/>
          <w:lang w:eastAsia="pt-BR"/>
        </w:rPr>
        <w:t xml:space="preserve">, será efetivada a verificação automática, junto à Receita Federal, do porte da entidade empresarial. O sistema identificará em coluna própria as microempresas e empresas de pequeno porte </w:t>
      </w:r>
      <w:r w:rsidRPr="003F4B99">
        <w:rPr>
          <w:rFonts w:ascii="Arial" w:eastAsia="MS Mincho" w:hAnsi="Arial" w:cs="Arial"/>
          <w:color w:val="000000"/>
          <w:sz w:val="20"/>
          <w:szCs w:val="20"/>
          <w:lang w:eastAsia="pt-BR"/>
        </w:rPr>
        <w:t>participantes</w:t>
      </w:r>
      <w:r w:rsidRPr="003F4B99">
        <w:rPr>
          <w:rFonts w:ascii="Arial" w:eastAsia="Zurich BT" w:hAnsi="Arial" w:cs="Arial"/>
          <w:color w:val="000000"/>
          <w:sz w:val="20"/>
          <w:szCs w:val="20"/>
          <w:lang w:eastAsia="pt-BR"/>
        </w:rPr>
        <w:t xml:space="preserve">, procedendo à comparação com os valores da primeira colocada, se esta for empresa de maior porte, assim como das demais classificadas, para o fim de aplicar-se o disposto </w:t>
      </w:r>
      <w:r w:rsidRPr="00A242A8">
        <w:rPr>
          <w:rFonts w:ascii="Arial" w:eastAsia="Zurich BT" w:hAnsi="Arial" w:cs="Arial"/>
          <w:sz w:val="20"/>
          <w:szCs w:val="20"/>
          <w:lang w:eastAsia="pt-BR"/>
        </w:rPr>
        <w:t xml:space="preserve">nos </w:t>
      </w:r>
      <w:hyperlink r:id="rId22" w:anchor="art44">
        <w:proofErr w:type="spellStart"/>
        <w:r w:rsidRPr="00A242A8">
          <w:rPr>
            <w:rFonts w:ascii="Arial" w:eastAsia="Zurich BT" w:hAnsi="Arial" w:cs="Arial"/>
            <w:sz w:val="20"/>
            <w:szCs w:val="20"/>
            <w:lang w:eastAsia="pt-BR"/>
          </w:rPr>
          <w:t>arts</w:t>
        </w:r>
        <w:proofErr w:type="spellEnd"/>
        <w:r w:rsidRPr="00A242A8">
          <w:rPr>
            <w:rFonts w:ascii="Arial" w:eastAsia="Zurich BT" w:hAnsi="Arial" w:cs="Arial"/>
            <w:sz w:val="20"/>
            <w:szCs w:val="20"/>
            <w:lang w:eastAsia="pt-BR"/>
          </w:rPr>
          <w:t>. 44 e 45 da Lei Complementar nº 123, de 2006</w:t>
        </w:r>
      </w:hyperlink>
      <w:r w:rsidRPr="00A242A8">
        <w:rPr>
          <w:rFonts w:ascii="Arial" w:eastAsia="Zurich BT" w:hAnsi="Arial" w:cs="Arial"/>
          <w:sz w:val="20"/>
          <w:szCs w:val="20"/>
          <w:lang w:eastAsia="pt-BR"/>
        </w:rPr>
        <w:t xml:space="preserve">, regulamentado pelo </w:t>
      </w:r>
      <w:hyperlink r:id="rId23">
        <w:r w:rsidRPr="00A242A8">
          <w:rPr>
            <w:rFonts w:ascii="Arial" w:eastAsia="Zurich BT" w:hAnsi="Arial" w:cs="Arial"/>
            <w:sz w:val="20"/>
            <w:szCs w:val="20"/>
            <w:lang w:eastAsia="pt-BR"/>
          </w:rPr>
          <w:t>Decreto nº 8.538, de 2015</w:t>
        </w:r>
      </w:hyperlink>
      <w:r w:rsidRPr="00A242A8">
        <w:rPr>
          <w:rFonts w:ascii="Arial" w:eastAsia="Zurich BT" w:hAnsi="Arial" w:cs="Arial"/>
          <w:sz w:val="20"/>
          <w:szCs w:val="20"/>
          <w:lang w:eastAsia="pt-BR"/>
        </w:rPr>
        <w:t>.</w:t>
      </w:r>
    </w:p>
    <w:p w14:paraId="7F57D73C" w14:textId="77777777" w:rsidR="003F4B99" w:rsidRPr="003F4B99" w:rsidRDefault="003F4B99" w:rsidP="006554BF">
      <w:pPr>
        <w:numPr>
          <w:ilvl w:val="2"/>
          <w:numId w:val="15"/>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Nessas condições, as propostas de </w:t>
      </w:r>
      <w:r w:rsidRPr="003F4B99">
        <w:rPr>
          <w:rFonts w:ascii="Arial" w:eastAsia="Zurich BT" w:hAnsi="Arial" w:cs="Arial"/>
          <w:color w:val="000000"/>
          <w:sz w:val="20"/>
          <w:szCs w:val="20"/>
          <w:lang w:eastAsia="pt-BR"/>
        </w:rPr>
        <w:t xml:space="preserve">microempresas e empresas de pequeno porte </w:t>
      </w:r>
      <w:r w:rsidRPr="003F4B99">
        <w:rPr>
          <w:rFonts w:ascii="Arial" w:eastAsia="MS Mincho" w:hAnsi="Arial" w:cs="Arial"/>
          <w:color w:val="000000"/>
          <w:sz w:val="20"/>
          <w:szCs w:val="20"/>
          <w:lang w:eastAsia="pt-BR"/>
        </w:rPr>
        <w:t>que se encontrarem na faixa de até 5% (cinco por cento) acima da melhor proposta ou melhor lance serão consideradas empatadas com a primeira colocada.</w:t>
      </w:r>
    </w:p>
    <w:p w14:paraId="67E90B96"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26E5DD2"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Caso a </w:t>
      </w:r>
      <w:r w:rsidRPr="003F4B99">
        <w:rPr>
          <w:rFonts w:ascii="Arial" w:eastAsia="Zurich BT" w:hAnsi="Arial" w:cs="Arial"/>
          <w:color w:val="000000"/>
          <w:sz w:val="20"/>
          <w:szCs w:val="20"/>
          <w:lang w:eastAsia="pt-BR"/>
        </w:rPr>
        <w:t>microempresa ou a empresa de pequeno porte</w:t>
      </w:r>
      <w:r w:rsidRPr="003F4B99">
        <w:rPr>
          <w:rFonts w:ascii="Arial" w:eastAsia="MS Mincho" w:hAnsi="Arial" w:cs="Arial"/>
          <w:color w:val="000000"/>
          <w:sz w:val="20"/>
          <w:szCs w:val="20"/>
          <w:lang w:eastAsia="pt-BR"/>
        </w:rPr>
        <w:t xml:space="preserve"> melhor classificada desista ou não se manifeste no prazo estabelecido, serão convocadas as demais licitantes </w:t>
      </w:r>
      <w:r w:rsidRPr="003F4B99">
        <w:rPr>
          <w:rFonts w:ascii="Arial" w:eastAsia="Zurich BT" w:hAnsi="Arial" w:cs="Arial"/>
          <w:color w:val="000000"/>
          <w:sz w:val="20"/>
          <w:szCs w:val="20"/>
          <w:lang w:eastAsia="pt-BR"/>
        </w:rPr>
        <w:t>microempresa e empresa de pequeno porte</w:t>
      </w:r>
      <w:r w:rsidRPr="003F4B99">
        <w:rPr>
          <w:rFonts w:ascii="Arial" w:eastAsia="MS Mincho" w:hAnsi="Arial" w:cs="Arial"/>
          <w:color w:val="000000"/>
          <w:sz w:val="20"/>
          <w:szCs w:val="20"/>
          <w:lang w:eastAsia="pt-BR"/>
        </w:rPr>
        <w:t xml:space="preserve"> que se encontrem naquele intervalo de 5% (cinco por cento), na ordem de classificação, para o exercício do mesmo direito, no prazo estabelecido no subitem anterior.</w:t>
      </w:r>
    </w:p>
    <w:p w14:paraId="0F122373" w14:textId="77777777" w:rsidR="003F4B99" w:rsidRPr="00A242A8" w:rsidRDefault="003F4B99" w:rsidP="006554BF">
      <w:pPr>
        <w:numPr>
          <w:ilvl w:val="2"/>
          <w:numId w:val="15"/>
        </w:numPr>
        <w:spacing w:before="120" w:after="120" w:line="276" w:lineRule="auto"/>
        <w:ind w:left="1400" w:hanging="680"/>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 xml:space="preserve">No caso de equivalência dos valores apresentados pelas microempresas e empresas de pequeno porte que se encontrem nos intervalos estabelecidos nos subitens </w:t>
      </w:r>
      <w:r w:rsidRPr="003F4B99">
        <w:rPr>
          <w:rFonts w:ascii="Arial" w:eastAsia="MS Mincho" w:hAnsi="Arial" w:cs="Arial"/>
          <w:color w:val="000000"/>
          <w:sz w:val="20"/>
          <w:szCs w:val="20"/>
          <w:lang w:eastAsia="pt-BR"/>
        </w:rPr>
        <w:lastRenderedPageBreak/>
        <w:t>anteriores, será realizado sorteio entre elas para que se identifique aquela que primeiro poderá apresentar melhor oferta.</w:t>
      </w:r>
    </w:p>
    <w:p w14:paraId="45E6A474" w14:textId="77777777" w:rsidR="00A242A8" w:rsidRPr="00BA306D" w:rsidRDefault="00A242A8" w:rsidP="006554BF">
      <w:pPr>
        <w:pStyle w:val="Nivel3"/>
        <w:numPr>
          <w:ilvl w:val="2"/>
          <w:numId w:val="15"/>
        </w:numPr>
        <w:ind w:left="1400" w:hanging="680"/>
      </w:pPr>
      <w:r w:rsidRPr="00BA306D">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C3FE064"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Só poderá haver empate entre propostas iguais (não seguidas de lances), ou entre lances finais da fase fechada do modo de disputa aberto e fechado. </w:t>
      </w:r>
    </w:p>
    <w:p w14:paraId="79902588"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Havendo eventual empate entre propostas ou lances, o critério de desempate será aquele previsto no </w:t>
      </w:r>
      <w:hyperlink r:id="rId24" w:anchor="art60" w:history="1">
        <w:r w:rsidRPr="00A242A8">
          <w:rPr>
            <w:rFonts w:ascii="Arial" w:eastAsia="Arial" w:hAnsi="Arial" w:cs="Arial"/>
            <w:sz w:val="20"/>
            <w:szCs w:val="20"/>
            <w:lang w:eastAsia="pt-BR"/>
          </w:rPr>
          <w:t>art</w:t>
        </w:r>
        <w:r w:rsidRPr="00A242A8">
          <w:rPr>
            <w:rFonts w:ascii="Arial" w:eastAsia="MS Mincho" w:hAnsi="Arial" w:cs="Arial"/>
            <w:sz w:val="20"/>
            <w:szCs w:val="20"/>
            <w:lang w:eastAsia="pt-BR"/>
          </w:rPr>
          <w:t>. 60 da Lei nº 14.133, de 2021</w:t>
        </w:r>
      </w:hyperlink>
      <w:r w:rsidRPr="00A242A8">
        <w:rPr>
          <w:rFonts w:ascii="Arial" w:eastAsia="MS Mincho" w:hAnsi="Arial" w:cs="Arial"/>
          <w:sz w:val="20"/>
          <w:szCs w:val="20"/>
          <w:lang w:eastAsia="pt-BR"/>
        </w:rPr>
        <w:t>,</w:t>
      </w:r>
      <w:r w:rsidRPr="003F4B99">
        <w:rPr>
          <w:rFonts w:ascii="Arial" w:eastAsia="MS Mincho" w:hAnsi="Arial" w:cs="Arial"/>
          <w:color w:val="000000"/>
          <w:sz w:val="20"/>
          <w:szCs w:val="20"/>
          <w:lang w:eastAsia="pt-BR"/>
        </w:rPr>
        <w:t xml:space="preserve"> nesta ordem:</w:t>
      </w:r>
    </w:p>
    <w:p w14:paraId="29FCBE01"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disputa final, hipótese em que os licitantes empatados poderão apresentar nova proposta em ato contínuo à classificação;</w:t>
      </w:r>
    </w:p>
    <w:p w14:paraId="6011FFE8"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avaliação do desempenho contratual prévio dos licitantes, para a qual deverão preferencialmente ser utilizados registros cadastrais para efeito de atesto de cumprimento de obrigações previstos nesta Lei;</w:t>
      </w:r>
    </w:p>
    <w:p w14:paraId="2D93556D"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desenvolvimento pelo licitante de ações de equidade entre homens e mulheres no ambiente de trabalho, conforme regulamento;</w:t>
      </w:r>
    </w:p>
    <w:p w14:paraId="084110E4"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desenvolvimento pelo licitante de programa de integridade, conforme orientações dos órgãos de controle.</w:t>
      </w:r>
    </w:p>
    <w:p w14:paraId="4331A995"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Persistindo o empate, será assegurada preferência, sucessivamente, aos bens e serviços produzidos ou prestados por:</w:t>
      </w:r>
      <w:bookmarkStart w:id="30" w:name="art60§1i"/>
      <w:bookmarkEnd w:id="30"/>
    </w:p>
    <w:p w14:paraId="6343A027"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31" w:name="art60§1ii"/>
      <w:bookmarkEnd w:id="31"/>
    </w:p>
    <w:p w14:paraId="3463EF01"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empresas brasileiras;</w:t>
      </w:r>
      <w:bookmarkStart w:id="32" w:name="art60§1iii"/>
      <w:bookmarkEnd w:id="32"/>
    </w:p>
    <w:p w14:paraId="78D4D659"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empresas que invistam em pesquisa e no desenvolvimento de tecnologia no País;</w:t>
      </w:r>
      <w:bookmarkStart w:id="33" w:name="art60§1iv"/>
      <w:bookmarkEnd w:id="33"/>
    </w:p>
    <w:p w14:paraId="182FFE22" w14:textId="77777777" w:rsidR="003F4B99" w:rsidRPr="00A242A8" w:rsidRDefault="003F4B99" w:rsidP="006554BF">
      <w:pPr>
        <w:numPr>
          <w:ilvl w:val="2"/>
          <w:numId w:val="15"/>
        </w:numPr>
        <w:spacing w:before="120" w:after="120" w:line="276" w:lineRule="auto"/>
        <w:ind w:left="1400" w:hanging="680"/>
        <w:jc w:val="both"/>
        <w:rPr>
          <w:rFonts w:ascii="Arial" w:eastAsia="MS Mincho" w:hAnsi="Arial" w:cs="Arial"/>
          <w:sz w:val="20"/>
          <w:szCs w:val="20"/>
          <w:lang w:eastAsia="pt-BR"/>
        </w:rPr>
      </w:pPr>
      <w:r w:rsidRPr="003F4B99">
        <w:rPr>
          <w:rFonts w:ascii="Arial" w:eastAsia="MS Mincho" w:hAnsi="Arial" w:cs="Arial"/>
          <w:color w:val="000000"/>
          <w:sz w:val="20"/>
          <w:szCs w:val="20"/>
          <w:lang w:eastAsia="pt-BR"/>
        </w:rPr>
        <w:t>empresas que comprovem a prática de mitigação, nos termos da </w:t>
      </w:r>
      <w:hyperlink r:id="rId25" w:anchor=":~:text=LEI%20N%C2%BA%2012.187%2C%20DE%2029%20DE%20DEZEMBRO%20DE%202009.&amp;text=Institui%20a%20Pol%C3%ADtica%20Nacional%20sobre,PNMC%20e%20d%C3%A1%20outras%20provid%C3%AAncias." w:history="1">
        <w:r w:rsidRPr="00A242A8">
          <w:rPr>
            <w:rFonts w:ascii="Arial" w:eastAsia="MS Mincho" w:hAnsi="Arial" w:cs="Arial"/>
            <w:sz w:val="20"/>
            <w:szCs w:val="20"/>
            <w:lang w:eastAsia="pt-BR"/>
          </w:rPr>
          <w:t>Lei nº 12.187, de 29 de dezembro de 2009</w:t>
        </w:r>
      </w:hyperlink>
      <w:r w:rsidRPr="00A242A8">
        <w:rPr>
          <w:rFonts w:ascii="Arial" w:eastAsia="MS Mincho" w:hAnsi="Arial" w:cs="Arial"/>
          <w:sz w:val="20"/>
          <w:szCs w:val="20"/>
          <w:lang w:eastAsia="pt-BR"/>
        </w:rPr>
        <w:t>.</w:t>
      </w:r>
    </w:p>
    <w:p w14:paraId="0435241D" w14:textId="77777777" w:rsidR="00A242A8" w:rsidRDefault="00A242A8"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FE7468">
        <w:rPr>
          <w:rFonts w:ascii="Arial" w:eastAsia="MS Mincho" w:hAnsi="Arial" w:cs="Arial"/>
          <w:color w:val="000000"/>
          <w:sz w:val="20"/>
          <w:szCs w:val="20"/>
          <w:lang w:eastAsia="pt-BR"/>
        </w:rPr>
        <w:t>Esgotados todos os demais critérios de desempate previstos em lei, a escolha do licitante vencedor ocorrerá por sorteio, em ato público, para o qual todos os licitantes serão convocados, vedado qualquer outro processo.</w:t>
      </w:r>
    </w:p>
    <w:p w14:paraId="05B72423" w14:textId="0236B58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Encerrada a etapa de envio de lances da sessão pública, na hipótese da proposta do primeiro colocado permanecer acima do preço máximo ou inferior ao desconto definido para a contratação,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poderá negociar condições mais vantajosas, após definido o resultado do julgamento.</w:t>
      </w:r>
    </w:p>
    <w:p w14:paraId="279CA638" w14:textId="77777777" w:rsidR="003F4B99" w:rsidRPr="003F4B99" w:rsidRDefault="003F4B99" w:rsidP="006554BF">
      <w:pPr>
        <w:numPr>
          <w:ilvl w:val="2"/>
          <w:numId w:val="15"/>
        </w:numPr>
        <w:spacing w:before="120" w:after="120" w:line="276" w:lineRule="auto"/>
        <w:ind w:left="1400" w:hanging="680"/>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 xml:space="preserve">A negociação poderá ser feita com os demais licitantes, segundo a ordem de classificação inicialmente estabelecida, quando o primeiro colocado, mesmo após a </w:t>
      </w:r>
      <w:r w:rsidRPr="003F4B99">
        <w:rPr>
          <w:rFonts w:ascii="Arial" w:eastAsia="MS Mincho" w:hAnsi="Arial" w:cs="Arial"/>
          <w:color w:val="000000"/>
          <w:sz w:val="20"/>
          <w:szCs w:val="20"/>
          <w:lang w:eastAsia="pt-BR"/>
        </w:rPr>
        <w:lastRenderedPageBreak/>
        <w:t>negociação, for desclassificado em razão de sua proposta permanecer acima do preço máximo definido pela Administração.</w:t>
      </w:r>
    </w:p>
    <w:p w14:paraId="3FA16ED0"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Times New Roman" w:hAnsi="Arial" w:cs="Arial"/>
          <w:color w:val="000000"/>
          <w:sz w:val="20"/>
          <w:szCs w:val="20"/>
          <w:lang w:eastAsia="pt-BR"/>
        </w:rPr>
        <w:t xml:space="preserve">A </w:t>
      </w:r>
      <w:r w:rsidRPr="003F4B99">
        <w:rPr>
          <w:rFonts w:ascii="Arial" w:eastAsia="MS Mincho" w:hAnsi="Arial" w:cs="Arial"/>
          <w:color w:val="000000"/>
          <w:sz w:val="20"/>
          <w:szCs w:val="20"/>
          <w:lang w:eastAsia="pt-BR"/>
        </w:rPr>
        <w:t>negociação será realizada por meio do sistema, podendo ser acompanhada pelos demais licitantes.</w:t>
      </w:r>
    </w:p>
    <w:p w14:paraId="2F24EB71"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4"/>
          <w:lang w:eastAsia="pt-BR"/>
        </w:rPr>
      </w:pPr>
      <w:r w:rsidRPr="003F4B99">
        <w:rPr>
          <w:rFonts w:ascii="Arial" w:eastAsia="MS Mincho" w:hAnsi="Arial" w:cs="Arial"/>
          <w:color w:val="000000"/>
          <w:sz w:val="20"/>
          <w:szCs w:val="20"/>
          <w:lang w:eastAsia="pt-BR"/>
        </w:rPr>
        <w:t xml:space="preserve"> O resultado da negociação será divulgado a todos os licitantes e anexado aos autos do processo licitatório.</w:t>
      </w:r>
    </w:p>
    <w:p w14:paraId="36692BA3" w14:textId="03F4FF06" w:rsidR="003F4B99" w:rsidRPr="003F4B99" w:rsidRDefault="003F4B99" w:rsidP="006554BF">
      <w:pPr>
        <w:numPr>
          <w:ilvl w:val="2"/>
          <w:numId w:val="15"/>
        </w:numPr>
        <w:spacing w:before="120" w:after="120" w:line="276" w:lineRule="auto"/>
        <w:ind w:left="1400" w:hanging="680"/>
        <w:jc w:val="both"/>
        <w:rPr>
          <w:rFonts w:ascii="Arial" w:eastAsia="MS Mincho" w:hAnsi="Arial" w:cs="Arial"/>
          <w:iCs/>
          <w:color w:val="000000"/>
          <w:sz w:val="20"/>
          <w:szCs w:val="20"/>
          <w:lang w:eastAsia="pt-BR"/>
        </w:rPr>
      </w:pPr>
      <w:r w:rsidRPr="003F4B99">
        <w:rPr>
          <w:rFonts w:ascii="Arial" w:eastAsia="MS Mincho" w:hAnsi="Arial" w:cs="Arial"/>
          <w:color w:val="000000"/>
          <w:sz w:val="20"/>
          <w:szCs w:val="20"/>
          <w:lang w:eastAsia="pt-BR"/>
        </w:rPr>
        <w:t xml:space="preserve">O </w:t>
      </w:r>
      <w:r w:rsidR="00E548B7">
        <w:rPr>
          <w:rFonts w:ascii="Arial" w:eastAsia="MS Mincho" w:hAnsi="Arial" w:cs="Arial"/>
          <w:color w:val="000000"/>
          <w:sz w:val="20"/>
          <w:szCs w:val="20"/>
          <w:lang w:eastAsia="pt-BR"/>
        </w:rPr>
        <w:t>Pregoeiro</w:t>
      </w:r>
      <w:r w:rsidR="00423D62" w:rsidRPr="003F4B99">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 xml:space="preserve">solicitará ao licitante mais bem classificado que, no prazo </w:t>
      </w:r>
      <w:r w:rsidRPr="003F4B99">
        <w:rPr>
          <w:rFonts w:ascii="Arial" w:eastAsia="MS Mincho" w:hAnsi="Arial" w:cs="Arial"/>
          <w:sz w:val="20"/>
          <w:szCs w:val="20"/>
          <w:lang w:eastAsia="pt-BR"/>
        </w:rPr>
        <w:t xml:space="preserve">de 2 (duas) horas, envie a proposta adequada ao último lance ofertado após a negociação realizada, acompanhada, se for </w:t>
      </w:r>
      <w:r w:rsidRPr="003F4B99">
        <w:rPr>
          <w:rFonts w:ascii="Arial" w:eastAsia="MS Mincho" w:hAnsi="Arial" w:cs="Arial"/>
          <w:color w:val="000000"/>
          <w:sz w:val="20"/>
          <w:szCs w:val="20"/>
          <w:lang w:eastAsia="pt-BR"/>
        </w:rPr>
        <w:t>o caso, dos documentos complementares, quando necessários à confirmação daqueles exigidos neste Edital e já apresentados.</w:t>
      </w:r>
    </w:p>
    <w:p w14:paraId="7BBBE108" w14:textId="2DFE8AA8" w:rsidR="003F4B99" w:rsidRPr="003F4B99" w:rsidRDefault="003F4B99" w:rsidP="006554BF">
      <w:pPr>
        <w:numPr>
          <w:ilvl w:val="2"/>
          <w:numId w:val="15"/>
        </w:numPr>
        <w:spacing w:before="120" w:after="120" w:line="276" w:lineRule="auto"/>
        <w:ind w:left="1400" w:hanging="680"/>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 xml:space="preserve">É facultado ao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prorrogar o prazo estabelecido, a partir de solicitação fundamentada feita no chat pelo licitante, antes de findo o prazo.</w:t>
      </w:r>
    </w:p>
    <w:p w14:paraId="71B4E16B" w14:textId="17C4D10C" w:rsidR="003F4B99" w:rsidRPr="003F4B99" w:rsidRDefault="003F4B99" w:rsidP="00E548B7">
      <w:pPr>
        <w:numPr>
          <w:ilvl w:val="1"/>
          <w:numId w:val="15"/>
        </w:numPr>
        <w:spacing w:before="120" w:after="24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Após a negociação do preço,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iniciará a fase de aceitação e julgamento da proposta.</w:t>
      </w:r>
      <w:bookmarkStart w:id="34" w:name="_Toc135469229"/>
      <w:bookmarkEnd w:id="25"/>
    </w:p>
    <w:p w14:paraId="4338CD44" w14:textId="77777777" w:rsidR="003F4B99" w:rsidRPr="003F4B99" w:rsidRDefault="003F4B99" w:rsidP="00E548B7">
      <w:pPr>
        <w:numPr>
          <w:ilvl w:val="0"/>
          <w:numId w:val="15"/>
        </w:numPr>
        <w:spacing w:before="240" w:after="120" w:line="276" w:lineRule="auto"/>
        <w:ind w:left="357" w:hanging="357"/>
        <w:jc w:val="both"/>
        <w:rPr>
          <w:rFonts w:ascii="Arial" w:eastAsia="MS Mincho" w:hAnsi="Arial" w:cs="Arial"/>
          <w:b/>
          <w:bCs/>
          <w:color w:val="000000"/>
          <w:sz w:val="20"/>
          <w:szCs w:val="20"/>
          <w:lang w:eastAsia="ar-SA"/>
        </w:rPr>
      </w:pPr>
      <w:r w:rsidRPr="003F4B99">
        <w:rPr>
          <w:rFonts w:ascii="Arial" w:eastAsia="MS Mincho" w:hAnsi="Arial" w:cs="Arial"/>
          <w:b/>
          <w:color w:val="000000"/>
          <w:sz w:val="20"/>
          <w:szCs w:val="20"/>
          <w:lang w:eastAsia="pt-BR"/>
        </w:rPr>
        <w:t>DA FASE DE JULGAMENTO</w:t>
      </w:r>
      <w:bookmarkStart w:id="35" w:name="_Ref117019424"/>
      <w:bookmarkEnd w:id="34"/>
    </w:p>
    <w:p w14:paraId="75278C3B" w14:textId="5D8B916D" w:rsidR="003F4B99" w:rsidRPr="003F4B99"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ar-SA"/>
        </w:rPr>
      </w:pPr>
      <w:r w:rsidRPr="003F4B99">
        <w:rPr>
          <w:rFonts w:ascii="Arial" w:eastAsia="MS Mincho" w:hAnsi="Arial" w:cs="Arial"/>
          <w:color w:val="000000"/>
          <w:sz w:val="20"/>
          <w:szCs w:val="20"/>
          <w:lang w:eastAsia="pt-BR"/>
        </w:rPr>
        <w:t xml:space="preserve">Encerrada a etapa de negociação,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verificará se o licitante provisoriamente classificado em primeiro lugar atende às condições de participação no certame, conforme previsto no </w:t>
      </w:r>
      <w:hyperlink r:id="rId26" w:anchor="art14" w:history="1">
        <w:r w:rsidRPr="00423D62">
          <w:rPr>
            <w:rFonts w:ascii="Arial" w:eastAsia="MS Mincho" w:hAnsi="Arial" w:cs="Arial"/>
            <w:sz w:val="20"/>
            <w:szCs w:val="20"/>
            <w:lang w:eastAsia="pt-BR"/>
          </w:rPr>
          <w:t>art. 14 da Lei nº 14.133/2021</w:t>
        </w:r>
      </w:hyperlink>
      <w:r w:rsidRPr="003F4B99">
        <w:rPr>
          <w:rFonts w:ascii="Arial" w:eastAsia="MS Mincho" w:hAnsi="Arial" w:cs="Arial"/>
          <w:color w:val="000000"/>
          <w:sz w:val="20"/>
          <w:szCs w:val="20"/>
          <w:lang w:eastAsia="pt-BR"/>
        </w:rPr>
        <w:t xml:space="preserve">, legislação correlata e no item </w:t>
      </w:r>
      <w:r w:rsidRPr="00D508D0">
        <w:rPr>
          <w:rFonts w:ascii="Arial" w:eastAsia="MS Mincho" w:hAnsi="Arial" w:cs="Arial"/>
          <w:color w:val="000000"/>
          <w:sz w:val="20"/>
          <w:szCs w:val="20"/>
          <w:lang w:eastAsia="pt-BR"/>
        </w:rPr>
        <w:t>3.</w:t>
      </w:r>
      <w:r w:rsidR="00D508D0" w:rsidRPr="00D508D0">
        <w:rPr>
          <w:rFonts w:ascii="Arial" w:eastAsia="MS Mincho" w:hAnsi="Arial" w:cs="Arial"/>
          <w:color w:val="000000"/>
          <w:sz w:val="20"/>
          <w:szCs w:val="20"/>
          <w:lang w:eastAsia="pt-BR"/>
        </w:rPr>
        <w:t>9</w:t>
      </w:r>
      <w:r w:rsidRPr="003F4B99">
        <w:rPr>
          <w:rFonts w:ascii="Arial" w:eastAsia="MS Mincho" w:hAnsi="Arial" w:cs="Arial"/>
          <w:color w:val="000000"/>
          <w:sz w:val="20"/>
          <w:szCs w:val="20"/>
          <w:lang w:eastAsia="pt-BR"/>
        </w:rPr>
        <w:t xml:space="preserve"> do edital, </w:t>
      </w:r>
      <w:bookmarkEnd w:id="35"/>
      <w:r w:rsidRPr="003F4B99">
        <w:rPr>
          <w:rFonts w:ascii="Arial" w:eastAsia="MS Mincho" w:hAnsi="Arial" w:cs="Arial"/>
          <w:sz w:val="20"/>
          <w:szCs w:val="20"/>
          <w:lang w:eastAsia="ar-SA"/>
        </w:rPr>
        <w:t>especialmente quanto à existência de sanção que impeça a participação no certame ou a futura contratação,</w:t>
      </w:r>
      <w:r w:rsidRPr="003F4B99">
        <w:rPr>
          <w:rFonts w:ascii="Arial" w:eastAsia="MS Mincho" w:hAnsi="Arial" w:cs="Arial"/>
          <w:color w:val="000000"/>
          <w:sz w:val="20"/>
          <w:szCs w:val="20"/>
          <w:lang w:eastAsia="ar-SA"/>
        </w:rPr>
        <w:t xml:space="preserve"> mediante a consulta aos seguintes cadastros:</w:t>
      </w:r>
    </w:p>
    <w:p w14:paraId="093BAE2B"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ar-SA"/>
        </w:rPr>
      </w:pPr>
      <w:r w:rsidRPr="003F4B99">
        <w:rPr>
          <w:rFonts w:ascii="Arial" w:eastAsia="MS Mincho" w:hAnsi="Arial" w:cs="Arial"/>
          <w:color w:val="000000"/>
          <w:sz w:val="20"/>
          <w:szCs w:val="20"/>
          <w:lang w:eastAsia="ar-SA"/>
        </w:rPr>
        <w:t xml:space="preserve">SICAF; </w:t>
      </w:r>
    </w:p>
    <w:p w14:paraId="51956F7A" w14:textId="77777777" w:rsidR="003F4B99" w:rsidRPr="003F4B99" w:rsidRDefault="003F4B99" w:rsidP="006554BF">
      <w:pPr>
        <w:numPr>
          <w:ilvl w:val="2"/>
          <w:numId w:val="15"/>
        </w:numPr>
        <w:spacing w:before="120" w:after="120" w:line="276" w:lineRule="auto"/>
        <w:ind w:left="1230" w:hanging="510"/>
        <w:jc w:val="both"/>
        <w:rPr>
          <w:rFonts w:ascii="Arial" w:eastAsia="MS Mincho" w:hAnsi="Arial" w:cs="Arial"/>
          <w:color w:val="000000"/>
          <w:sz w:val="19"/>
          <w:szCs w:val="19"/>
          <w:lang w:eastAsia="ar-SA"/>
        </w:rPr>
      </w:pPr>
      <w:r w:rsidRPr="003F4B99">
        <w:rPr>
          <w:rFonts w:ascii="Arial" w:eastAsia="MS Mincho" w:hAnsi="Arial" w:cs="Arial"/>
          <w:color w:val="000000"/>
          <w:sz w:val="19"/>
          <w:szCs w:val="19"/>
          <w:lang w:eastAsia="ar-SA"/>
        </w:rPr>
        <w:t>Cadastro Nacional de Empresas Inidôneas e Suspensas – CEIS e CNEP, mantido pela Controladoria-Geral da União (</w:t>
      </w:r>
      <w:hyperlink r:id="rId27" w:history="1">
        <w:r w:rsidRPr="003F4B99">
          <w:rPr>
            <w:rFonts w:ascii="Arial" w:eastAsia="MS Mincho" w:hAnsi="Arial" w:cs="Arial"/>
            <w:color w:val="000080"/>
            <w:sz w:val="19"/>
            <w:szCs w:val="19"/>
            <w:u w:val="single"/>
            <w:lang w:eastAsia="pt-BR"/>
          </w:rPr>
          <w:t>https://portaldatransparencia.gov.br/sancoes/consulta?ordenarPor=nomeSancionado&amp;direcao=asc</w:t>
        </w:r>
      </w:hyperlink>
      <w:r w:rsidRPr="003F4B99">
        <w:rPr>
          <w:rFonts w:ascii="Arial" w:eastAsia="MS Mincho" w:hAnsi="Arial" w:cs="Arial"/>
          <w:color w:val="000000"/>
          <w:sz w:val="19"/>
          <w:szCs w:val="19"/>
          <w:lang w:eastAsia="ar-SA"/>
        </w:rPr>
        <w:t xml:space="preserve">); </w:t>
      </w:r>
    </w:p>
    <w:p w14:paraId="6CE27C93"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ar-SA"/>
        </w:rPr>
        <w:t>Cadastro Nacional de Condenações Cíveis por Atos de Improbidade Administrativa, mantido pelo Conselho Nacional de Justiça (</w:t>
      </w:r>
      <w:hyperlink r:id="rId28" w:history="1">
        <w:r w:rsidRPr="003F4B99">
          <w:rPr>
            <w:rFonts w:ascii="Arial" w:eastAsia="MS Mincho" w:hAnsi="Arial" w:cs="Arial"/>
            <w:color w:val="000080"/>
            <w:sz w:val="20"/>
            <w:szCs w:val="20"/>
            <w:u w:val="single"/>
            <w:lang w:eastAsia="ar-SA"/>
          </w:rPr>
          <w:t>www.cnj.jus.br/improbidade_adm/consultar_requerido.php</w:t>
        </w:r>
      </w:hyperlink>
      <w:r w:rsidRPr="003F4B99">
        <w:rPr>
          <w:rFonts w:ascii="Arial" w:eastAsia="MS Mincho" w:hAnsi="Arial" w:cs="Arial"/>
          <w:color w:val="000000"/>
          <w:sz w:val="20"/>
          <w:szCs w:val="20"/>
          <w:lang w:eastAsia="ar-SA"/>
        </w:rPr>
        <w:t xml:space="preserve">); </w:t>
      </w:r>
    </w:p>
    <w:p w14:paraId="47D20AC3"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Para a consulta de licitante pessoa jurídica poderá haver a substituição das consultas dos subitens 7.1.2 e 7.1.3 acima pela Consulta Consolidada de Pessoa Jurídica do TCU (</w:t>
      </w:r>
      <w:hyperlink r:id="rId29" w:history="1">
        <w:r w:rsidRPr="003F4B99">
          <w:rPr>
            <w:rFonts w:ascii="Arial" w:eastAsia="MS Mincho" w:hAnsi="Arial" w:cs="Arial"/>
            <w:color w:val="000080"/>
            <w:sz w:val="20"/>
            <w:szCs w:val="20"/>
            <w:u w:val="single"/>
            <w:lang w:eastAsia="pt-BR"/>
          </w:rPr>
          <w:t>https://certidoes-apf.apps.tcu.gov.br</w:t>
        </w:r>
      </w:hyperlink>
      <w:r w:rsidRPr="003F4B99">
        <w:rPr>
          <w:rFonts w:ascii="Arial" w:eastAsia="MS Mincho" w:hAnsi="Arial" w:cs="Arial"/>
          <w:color w:val="000000"/>
          <w:sz w:val="20"/>
          <w:szCs w:val="20"/>
          <w:lang w:eastAsia="pt-BR"/>
        </w:rPr>
        <w:t xml:space="preserve">). </w:t>
      </w:r>
    </w:p>
    <w:p w14:paraId="5FF3C250" w14:textId="77777777" w:rsidR="003F4B99" w:rsidRPr="009A4503" w:rsidRDefault="003F4B99" w:rsidP="006554BF">
      <w:pPr>
        <w:numPr>
          <w:ilvl w:val="1"/>
          <w:numId w:val="15"/>
        </w:numPr>
        <w:spacing w:before="120" w:after="120" w:line="276" w:lineRule="auto"/>
        <w:ind w:left="788" w:hanging="431"/>
        <w:jc w:val="both"/>
        <w:rPr>
          <w:rFonts w:ascii="Arial" w:eastAsia="MS Mincho" w:hAnsi="Arial" w:cs="Arial"/>
          <w:sz w:val="20"/>
          <w:szCs w:val="20"/>
          <w:lang w:eastAsia="pt-BR"/>
        </w:rPr>
      </w:pPr>
      <w:r w:rsidRPr="003F4B99">
        <w:rPr>
          <w:rFonts w:ascii="Arial" w:eastAsia="MS Mincho" w:hAnsi="Arial" w:cs="Arial"/>
          <w:color w:val="000000"/>
          <w:sz w:val="20"/>
          <w:szCs w:val="20"/>
          <w:lang w:eastAsia="pt-BR"/>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9A4503">
          <w:rPr>
            <w:rFonts w:ascii="Arial" w:eastAsia="MS Mincho" w:hAnsi="Arial" w:cs="Arial"/>
            <w:sz w:val="20"/>
            <w:szCs w:val="20"/>
            <w:lang w:eastAsia="pt-BR"/>
          </w:rPr>
          <w:t>artigo 12 da Lei n° 8.429, de 1992</w:t>
        </w:r>
      </w:hyperlink>
      <w:r w:rsidRPr="009A4503">
        <w:rPr>
          <w:rFonts w:ascii="Arial" w:eastAsia="MS Mincho" w:hAnsi="Arial" w:cs="Arial"/>
          <w:sz w:val="20"/>
          <w:szCs w:val="20"/>
          <w:lang w:eastAsia="pt-BR"/>
        </w:rPr>
        <w:t>.</w:t>
      </w:r>
    </w:p>
    <w:p w14:paraId="25727159" w14:textId="7B1731C3" w:rsidR="003F4B99" w:rsidRPr="003F4B99"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Caso conste na Consulta de Situação do l</w:t>
      </w:r>
      <w:r w:rsidRPr="003F4B99">
        <w:rPr>
          <w:rFonts w:ascii="Arial" w:eastAsia="MS Mincho" w:hAnsi="Arial" w:cs="Arial"/>
          <w:sz w:val="20"/>
          <w:szCs w:val="20"/>
          <w:lang w:eastAsia="pt-BR"/>
        </w:rPr>
        <w:t xml:space="preserve">icitante </w:t>
      </w:r>
      <w:r w:rsidRPr="003F4B99">
        <w:rPr>
          <w:rFonts w:ascii="Arial" w:eastAsia="MS Mincho" w:hAnsi="Arial" w:cs="Arial"/>
          <w:color w:val="000000"/>
          <w:sz w:val="20"/>
          <w:szCs w:val="20"/>
          <w:lang w:eastAsia="pt-BR"/>
        </w:rPr>
        <w:t xml:space="preserve">a existência de Ocorrências Impeditivas Indiretas, o </w:t>
      </w:r>
      <w:r w:rsidR="00E548B7">
        <w:rPr>
          <w:rFonts w:ascii="Arial" w:eastAsia="MS Mincho" w:hAnsi="Arial" w:cs="Arial"/>
          <w:sz w:val="20"/>
          <w:szCs w:val="20"/>
          <w:lang w:eastAsia="pt-BR"/>
        </w:rPr>
        <w:t>Pregoeiro</w:t>
      </w:r>
      <w:r w:rsidRPr="003F4B99">
        <w:rPr>
          <w:rFonts w:ascii="Arial" w:eastAsia="MS Mincho" w:hAnsi="Arial" w:cs="Arial"/>
          <w:sz w:val="20"/>
          <w:szCs w:val="20"/>
          <w:lang w:eastAsia="pt-BR"/>
        </w:rPr>
        <w:t xml:space="preserve"> diligenciará para v</w:t>
      </w:r>
      <w:r w:rsidRPr="003F4B99">
        <w:rPr>
          <w:rFonts w:ascii="Arial" w:eastAsia="MS Mincho" w:hAnsi="Arial" w:cs="Arial"/>
          <w:color w:val="000000"/>
          <w:sz w:val="20"/>
          <w:szCs w:val="20"/>
          <w:lang w:eastAsia="pt-BR"/>
        </w:rPr>
        <w:t xml:space="preserve">erificar se houve fraude por parte das empresas apontadas no Relatório de Ocorrências Impeditivas Indiretas. </w:t>
      </w:r>
    </w:p>
    <w:p w14:paraId="32732798"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 tentativa de burla será verificada por meio dos vínculos societários, linhas de fornecimento similares, dentre outros. </w:t>
      </w:r>
    </w:p>
    <w:p w14:paraId="06C2B7E8"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O licitante será convocado para manifestação previamente a uma eventual desclassificação.</w:t>
      </w:r>
    </w:p>
    <w:p w14:paraId="7715EFE8"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Constatada a existência de sanção, o licitante será considerado desclassificado, por falta de condição de participação.</w:t>
      </w:r>
      <w:bookmarkStart w:id="36" w:name="_Hlk135317550"/>
    </w:p>
    <w:p w14:paraId="1FA19311"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Na hipótese de inversão das fases de habilitação e julgamento, caso atendidas as condições de participação, será iniciado o procedimento de habilitação.</w:t>
      </w:r>
      <w:bookmarkEnd w:id="36"/>
    </w:p>
    <w:p w14:paraId="1493A95A" w14:textId="1293B66E" w:rsidR="003F4B99" w:rsidRPr="003F4B99"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Caso o licitante provisoriamente classificado em primeiro lugar tenha se utilizado de algum tratamento favorecido às </w:t>
      </w:r>
      <w:proofErr w:type="spellStart"/>
      <w:r w:rsidRPr="003F4B99">
        <w:rPr>
          <w:rFonts w:ascii="Arial" w:eastAsia="MS Mincho" w:hAnsi="Arial" w:cs="Arial"/>
          <w:color w:val="000000"/>
          <w:sz w:val="20"/>
          <w:szCs w:val="20"/>
          <w:lang w:eastAsia="pt-BR"/>
        </w:rPr>
        <w:t>MEs</w:t>
      </w:r>
      <w:proofErr w:type="spellEnd"/>
      <w:r w:rsidRPr="003F4B99">
        <w:rPr>
          <w:rFonts w:ascii="Arial" w:eastAsia="MS Mincho" w:hAnsi="Arial" w:cs="Arial"/>
          <w:color w:val="000000"/>
          <w:sz w:val="20"/>
          <w:szCs w:val="20"/>
          <w:lang w:eastAsia="pt-BR"/>
        </w:rPr>
        <w:t>/</w:t>
      </w:r>
      <w:proofErr w:type="spellStart"/>
      <w:r w:rsidRPr="003F4B99">
        <w:rPr>
          <w:rFonts w:ascii="Arial" w:eastAsia="MS Mincho" w:hAnsi="Arial" w:cs="Arial"/>
          <w:color w:val="000000"/>
          <w:sz w:val="20"/>
          <w:szCs w:val="20"/>
          <w:lang w:eastAsia="pt-BR"/>
        </w:rPr>
        <w:t>EPPs</w:t>
      </w:r>
      <w:proofErr w:type="spellEnd"/>
      <w:r w:rsidRPr="003F4B99">
        <w:rPr>
          <w:rFonts w:ascii="Arial" w:eastAsia="MS Mincho" w:hAnsi="Arial" w:cs="Arial"/>
          <w:color w:val="000000"/>
          <w:sz w:val="20"/>
          <w:szCs w:val="20"/>
          <w:lang w:eastAsia="pt-BR"/>
        </w:rPr>
        <w:t xml:space="preserve">,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verificará se faz jus ao benefício.</w:t>
      </w:r>
    </w:p>
    <w:p w14:paraId="7FD4A1AE" w14:textId="3A4E0DBA" w:rsidR="003F4B99" w:rsidRPr="003E03F4" w:rsidRDefault="003F4B99" w:rsidP="006554BF">
      <w:pPr>
        <w:numPr>
          <w:ilvl w:val="1"/>
          <w:numId w:val="15"/>
        </w:numPr>
        <w:spacing w:before="120" w:after="120" w:line="276" w:lineRule="auto"/>
        <w:ind w:left="788" w:hanging="431"/>
        <w:jc w:val="both"/>
        <w:rPr>
          <w:rFonts w:ascii="Arial" w:eastAsia="MS Mincho" w:hAnsi="Arial" w:cs="Arial"/>
          <w:sz w:val="20"/>
          <w:szCs w:val="20"/>
          <w:lang w:eastAsia="pt-BR"/>
        </w:rPr>
      </w:pPr>
      <w:r w:rsidRPr="003F4B99">
        <w:rPr>
          <w:rFonts w:ascii="Arial" w:eastAsia="MS Mincho" w:hAnsi="Arial" w:cs="Arial"/>
          <w:color w:val="000000"/>
          <w:sz w:val="20"/>
          <w:szCs w:val="20"/>
          <w:lang w:eastAsia="pt-BR"/>
        </w:rPr>
        <w:t xml:space="preserve">Verificadas as condições de participação e de utilização do tratamento favorecido,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examinará a proposta classificada em primeiro lugar quanto à adequação ao objeto e à compatibilidade do preço em relação ao máximo estipulado para contratação neste Edital e em seus anexos, observado o disposto no </w:t>
      </w:r>
      <w:hyperlink r:id="rId31" w:anchor="art29" w:history="1">
        <w:r w:rsidRPr="003E03F4">
          <w:rPr>
            <w:rFonts w:ascii="Arial" w:eastAsia="MS Mincho" w:hAnsi="Arial" w:cs="Arial"/>
            <w:sz w:val="20"/>
            <w:szCs w:val="20"/>
            <w:lang w:eastAsia="pt-BR"/>
          </w:rPr>
          <w:t>artigo 29 a 35 da IN SEGES nº 73, de 30 de setembro de 2022</w:t>
        </w:r>
      </w:hyperlink>
      <w:r w:rsidRPr="003E03F4">
        <w:rPr>
          <w:rFonts w:ascii="Arial" w:eastAsia="MS Mincho" w:hAnsi="Arial" w:cs="Arial"/>
          <w:sz w:val="20"/>
          <w:szCs w:val="20"/>
          <w:lang w:eastAsia="pt-BR"/>
        </w:rPr>
        <w:t>.</w:t>
      </w:r>
    </w:p>
    <w:p w14:paraId="2199B423" w14:textId="77777777" w:rsidR="003F4B99" w:rsidRPr="003F4B99" w:rsidRDefault="003F4B99" w:rsidP="006554BF">
      <w:pPr>
        <w:numPr>
          <w:ilvl w:val="1"/>
          <w:numId w:val="15"/>
        </w:numPr>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Será desclassificada a proposta vencedora que: </w:t>
      </w:r>
    </w:p>
    <w:p w14:paraId="20A05452"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contiver vícios insanáveis;</w:t>
      </w:r>
    </w:p>
    <w:p w14:paraId="41CF8AB5"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obedecer às especificações técnicas contidas no Termo de Referência;</w:t>
      </w:r>
    </w:p>
    <w:p w14:paraId="52090F14"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apresentar preços inexequíveis ou permanecerem acima do preço máximo definido para a contratação;</w:t>
      </w:r>
    </w:p>
    <w:p w14:paraId="40945D7D"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tiverem sua exequibilidade demonstrada, quando exigido pela Administração;</w:t>
      </w:r>
    </w:p>
    <w:p w14:paraId="16D35B7B"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lang w:eastAsia="pt-BR"/>
        </w:rPr>
      </w:pPr>
      <w:r w:rsidRPr="003F4B99">
        <w:rPr>
          <w:rFonts w:ascii="Arial" w:eastAsia="MS Mincho" w:hAnsi="Arial" w:cs="Arial"/>
          <w:color w:val="000000"/>
          <w:sz w:val="20"/>
          <w:szCs w:val="20"/>
          <w:lang w:eastAsia="pt-BR"/>
        </w:rPr>
        <w:t>apresentar desconformidade com quaisquer outras exigências deste Edital ou seus anexos, desde que insanável.</w:t>
      </w:r>
    </w:p>
    <w:p w14:paraId="456933B5"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No caso de bens e serviços em geral, é indício de inexequibilidade das propostas valores inferiores a 50% (cinquenta por cento) do valor orçado pela Administração.</w:t>
      </w:r>
    </w:p>
    <w:p w14:paraId="6FF17F2B" w14:textId="1CAF69CC"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 inexequibilidade, na hipótese de que trata o </w:t>
      </w:r>
      <w:r w:rsidR="000E2E49">
        <w:rPr>
          <w:rFonts w:ascii="Arial" w:eastAsia="MS Mincho" w:hAnsi="Arial" w:cs="Arial"/>
          <w:color w:val="000000"/>
          <w:sz w:val="20"/>
          <w:szCs w:val="20"/>
          <w:lang w:eastAsia="pt-BR"/>
        </w:rPr>
        <w:t>item anterio</w:t>
      </w:r>
      <w:r w:rsidR="00692900">
        <w:rPr>
          <w:rFonts w:ascii="Arial" w:eastAsia="MS Mincho" w:hAnsi="Arial" w:cs="Arial"/>
          <w:color w:val="000000"/>
          <w:sz w:val="20"/>
          <w:szCs w:val="20"/>
          <w:lang w:eastAsia="pt-BR"/>
        </w:rPr>
        <w:t>r</w:t>
      </w:r>
      <w:r w:rsidRPr="003F4B99">
        <w:rPr>
          <w:rFonts w:ascii="Arial" w:eastAsia="MS Mincho" w:hAnsi="Arial" w:cs="Arial"/>
          <w:color w:val="000000"/>
          <w:sz w:val="20"/>
          <w:szCs w:val="20"/>
          <w:lang w:eastAsia="pt-BR"/>
        </w:rPr>
        <w:t xml:space="preserve">, só será considerada após diligência do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que comprove:</w:t>
      </w:r>
    </w:p>
    <w:p w14:paraId="1EA87B5A"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que o custo do licitante ultrapassa o valor da proposta; e</w:t>
      </w:r>
    </w:p>
    <w:p w14:paraId="4090E05F"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lang w:eastAsia="pt-BR"/>
        </w:rPr>
      </w:pPr>
      <w:r w:rsidRPr="003F4B99">
        <w:rPr>
          <w:rFonts w:ascii="Arial" w:eastAsia="MS Mincho" w:hAnsi="Arial" w:cs="Arial"/>
          <w:color w:val="000000"/>
          <w:sz w:val="20"/>
          <w:szCs w:val="20"/>
          <w:lang w:eastAsia="pt-BR"/>
        </w:rPr>
        <w:t>inexistirem custos de oportunidade capazes de justificar o vulto da oferta.</w:t>
      </w:r>
    </w:p>
    <w:p w14:paraId="627775E2"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Se houver indícios de inexequibilidade da proposta de preço, ou em caso da necessidade de esclarecimentos complementares, poderão ser efetuadas diligências, para que a empresa comprove a exequibilidade da proposta.</w:t>
      </w:r>
    </w:p>
    <w:p w14:paraId="5F9BF630" w14:textId="77777777" w:rsid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rPr>
        <w:t xml:space="preserve">Para </w:t>
      </w:r>
      <w:r w:rsidRPr="003F4B99">
        <w:rPr>
          <w:rFonts w:ascii="Arial" w:eastAsia="MS Mincho" w:hAnsi="Arial" w:cs="Arial"/>
          <w:color w:val="000000"/>
          <w:sz w:val="20"/>
          <w:szCs w:val="20"/>
          <w:lang w:eastAsia="pt-BR"/>
        </w:rPr>
        <w:t>fins</w:t>
      </w:r>
      <w:r w:rsidRPr="003F4B99">
        <w:rPr>
          <w:rFonts w:ascii="Arial" w:eastAsia="MS Mincho" w:hAnsi="Arial" w:cs="Arial"/>
          <w:color w:val="000000"/>
          <w:sz w:val="20"/>
          <w:szCs w:val="20"/>
        </w:rPr>
        <w:t xml:space="preserve"> de análise da proposta quanto ao cumprimento </w:t>
      </w:r>
      <w:r w:rsidRPr="003F4B99">
        <w:rPr>
          <w:rFonts w:ascii="Arial" w:eastAsia="MS Mincho" w:hAnsi="Arial" w:cs="Arial"/>
          <w:color w:val="000000"/>
          <w:sz w:val="20"/>
          <w:szCs w:val="20"/>
          <w:lang w:eastAsia="pt-BR"/>
        </w:rPr>
        <w:t>das</w:t>
      </w:r>
      <w:r w:rsidRPr="003F4B99">
        <w:rPr>
          <w:rFonts w:ascii="Arial" w:eastAsia="MS Mincho" w:hAnsi="Arial" w:cs="Arial"/>
          <w:color w:val="000000"/>
          <w:sz w:val="20"/>
          <w:szCs w:val="20"/>
        </w:rPr>
        <w:t xml:space="preserve"> especificações do objeto, poderá ser colhida a </w:t>
      </w:r>
      <w:r w:rsidRPr="003F4B99">
        <w:rPr>
          <w:rFonts w:ascii="Arial" w:eastAsia="MS Mincho" w:hAnsi="Arial" w:cs="Arial"/>
          <w:color w:val="000000"/>
          <w:sz w:val="20"/>
          <w:szCs w:val="20"/>
          <w:lang w:eastAsia="pt-BR"/>
        </w:rPr>
        <w:t>manifestação</w:t>
      </w:r>
      <w:r w:rsidRPr="003F4B99">
        <w:rPr>
          <w:rFonts w:ascii="Arial" w:eastAsia="MS Mincho" w:hAnsi="Arial" w:cs="Arial"/>
          <w:color w:val="000000"/>
          <w:sz w:val="20"/>
          <w:szCs w:val="20"/>
        </w:rPr>
        <w:t xml:space="preserve"> escrita do setor requisitante do serviço ou da área especializada no objeto.</w:t>
      </w:r>
    </w:p>
    <w:p w14:paraId="277389E0" w14:textId="77777777" w:rsidR="003F4B99" w:rsidRPr="003F4B99" w:rsidRDefault="003F4B99" w:rsidP="006554BF">
      <w:pPr>
        <w:numPr>
          <w:ilvl w:val="0"/>
          <w:numId w:val="15"/>
        </w:numPr>
        <w:spacing w:before="120" w:after="120" w:line="276" w:lineRule="auto"/>
        <w:ind w:left="357" w:hanging="357"/>
        <w:jc w:val="both"/>
        <w:rPr>
          <w:rFonts w:ascii="Arial" w:eastAsia="MS Mincho" w:hAnsi="Arial" w:cs="Arial"/>
          <w:b/>
          <w:color w:val="000000"/>
          <w:sz w:val="20"/>
          <w:szCs w:val="20"/>
          <w:lang w:eastAsia="pt-BR"/>
        </w:rPr>
      </w:pPr>
      <w:bookmarkStart w:id="37" w:name="_Toc135469230"/>
      <w:r w:rsidRPr="003F4B99">
        <w:rPr>
          <w:rFonts w:ascii="Arial" w:eastAsia="MS Mincho" w:hAnsi="Arial" w:cs="Arial"/>
          <w:b/>
          <w:color w:val="000000"/>
          <w:sz w:val="20"/>
          <w:szCs w:val="20"/>
          <w:lang w:eastAsia="pt-BR"/>
        </w:rPr>
        <w:t>DA FASE DE HABILITAÇÃO</w:t>
      </w:r>
      <w:bookmarkEnd w:id="37"/>
    </w:p>
    <w:p w14:paraId="167D1A43"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i/>
          <w:iCs/>
          <w:color w:val="000000"/>
          <w:sz w:val="20"/>
          <w:szCs w:val="20"/>
          <w:lang w:eastAsia="pt-BR"/>
        </w:rPr>
      </w:pPr>
      <w:r w:rsidRPr="003F4B99">
        <w:rPr>
          <w:rFonts w:ascii="Arial" w:eastAsia="MS Mincho" w:hAnsi="Arial" w:cs="Arial"/>
          <w:color w:val="000000"/>
          <w:sz w:val="20"/>
          <w:szCs w:val="20"/>
          <w:lang w:eastAsia="pt-BR"/>
        </w:rPr>
        <w:t xml:space="preserve">Os documentos previstos no “ANEXO I </w:t>
      </w:r>
      <w:r w:rsidR="00563D32">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Documentação</w:t>
      </w:r>
      <w:r w:rsidR="00563D32">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 xml:space="preserve">Exigida para Habilitação”, necessários e suficientes para demonstrar a capacidade do licitante de realizar o objeto da licitação, serão exigidos para fins de habilitação, nos termos dos </w:t>
      </w:r>
      <w:hyperlink r:id="rId32" w:anchor="art62" w:history="1">
        <w:proofErr w:type="spellStart"/>
        <w:r w:rsidRPr="006B3F9C">
          <w:rPr>
            <w:rFonts w:ascii="Arial" w:eastAsia="MS Mincho" w:hAnsi="Arial" w:cs="Arial"/>
            <w:sz w:val="20"/>
            <w:szCs w:val="20"/>
            <w:lang w:eastAsia="pt-BR"/>
          </w:rPr>
          <w:t>arts</w:t>
        </w:r>
        <w:proofErr w:type="spellEnd"/>
        <w:r w:rsidRPr="006B3F9C">
          <w:rPr>
            <w:rFonts w:ascii="Arial" w:eastAsia="MS Mincho" w:hAnsi="Arial" w:cs="Arial"/>
            <w:sz w:val="20"/>
            <w:szCs w:val="20"/>
            <w:lang w:eastAsia="pt-BR"/>
          </w:rPr>
          <w:t>. 62 a 70 da Lei nº 14.133, de 2021</w:t>
        </w:r>
      </w:hyperlink>
      <w:r w:rsidRPr="006B3F9C">
        <w:rPr>
          <w:rFonts w:ascii="Arial" w:eastAsia="MS Mincho" w:hAnsi="Arial" w:cs="Arial"/>
          <w:sz w:val="20"/>
          <w:szCs w:val="20"/>
          <w:lang w:eastAsia="pt-BR"/>
        </w:rPr>
        <w:t>.</w:t>
      </w:r>
      <w:bookmarkStart w:id="38" w:name="_Ref114663777"/>
    </w:p>
    <w:p w14:paraId="5865458B"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i/>
          <w:color w:val="000000"/>
          <w:sz w:val="20"/>
          <w:szCs w:val="20"/>
          <w:lang w:eastAsia="pt-BR"/>
        </w:rPr>
      </w:pPr>
      <w:r w:rsidRPr="003F4B99">
        <w:rPr>
          <w:rFonts w:ascii="Arial" w:eastAsia="MS Mincho" w:hAnsi="Arial" w:cs="Arial"/>
          <w:color w:val="000000"/>
          <w:sz w:val="20"/>
          <w:szCs w:val="20"/>
          <w:lang w:eastAsia="pt-BR"/>
        </w:rPr>
        <w:lastRenderedPageBreak/>
        <w:t xml:space="preserve"> A documentação exigida para fins de habilitação jurídica, fiscal, social e trabalhista e econômico-</w:t>
      </w:r>
      <w:proofErr w:type="spellStart"/>
      <w:r w:rsidRPr="003F4B99">
        <w:rPr>
          <w:rFonts w:ascii="Arial" w:eastAsia="MS Mincho" w:hAnsi="Arial" w:cs="Arial"/>
          <w:color w:val="000000"/>
          <w:sz w:val="20"/>
          <w:szCs w:val="20"/>
          <w:lang w:eastAsia="pt-BR"/>
        </w:rPr>
        <w:t>ﬁnanceira</w:t>
      </w:r>
      <w:proofErr w:type="spellEnd"/>
      <w:r w:rsidRPr="003F4B99">
        <w:rPr>
          <w:rFonts w:ascii="Arial" w:eastAsia="MS Mincho" w:hAnsi="Arial" w:cs="Arial"/>
          <w:color w:val="000000"/>
          <w:sz w:val="20"/>
          <w:szCs w:val="20"/>
          <w:lang w:eastAsia="pt-BR"/>
        </w:rPr>
        <w:t xml:space="preserve">, </w:t>
      </w:r>
      <w:r w:rsidRPr="003F4B99">
        <w:rPr>
          <w:rFonts w:ascii="Arial" w:eastAsia="MS Mincho" w:hAnsi="Arial" w:cs="Arial"/>
          <w:sz w:val="20"/>
          <w:szCs w:val="20"/>
          <w:lang w:eastAsia="pt-BR"/>
        </w:rPr>
        <w:t xml:space="preserve">poderá </w:t>
      </w:r>
      <w:r w:rsidRPr="003F4B99">
        <w:rPr>
          <w:rFonts w:ascii="Arial" w:eastAsia="MS Mincho" w:hAnsi="Arial" w:cs="Arial"/>
          <w:color w:val="000000"/>
          <w:sz w:val="20"/>
          <w:szCs w:val="20"/>
          <w:lang w:eastAsia="pt-BR"/>
        </w:rPr>
        <w:t>ser substituída pelo registro cadastral no SICAF.</w:t>
      </w:r>
      <w:bookmarkEnd w:id="38"/>
    </w:p>
    <w:p w14:paraId="4029D118"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i/>
          <w:iCs/>
          <w:color w:val="000000"/>
          <w:sz w:val="20"/>
          <w:szCs w:val="20"/>
          <w:lang w:eastAsia="pt-BR"/>
        </w:rPr>
      </w:pPr>
      <w:r w:rsidRPr="003F4B99">
        <w:rPr>
          <w:rFonts w:ascii="Arial" w:eastAsia="MS Mincho" w:hAnsi="Arial" w:cs="Arial"/>
          <w:sz w:val="20"/>
          <w:szCs w:val="20"/>
          <w:lang w:eastAsia="pt-BR"/>
        </w:rPr>
        <w:t xml:space="preserve">Quando </w:t>
      </w:r>
      <w:r w:rsidRPr="003F4B99">
        <w:rPr>
          <w:rFonts w:ascii="Arial" w:eastAsia="MS Mincho" w:hAnsi="Arial" w:cs="Arial"/>
          <w:color w:val="000000"/>
          <w:sz w:val="20"/>
          <w:szCs w:val="20"/>
          <w:lang w:eastAsia="pt-BR"/>
        </w:rPr>
        <w:t>permitida</w:t>
      </w:r>
      <w:r w:rsidRPr="003F4B99">
        <w:rPr>
          <w:rFonts w:ascii="Arial" w:eastAsia="MS Mincho" w:hAnsi="Arial" w:cs="Arial"/>
          <w:sz w:val="20"/>
          <w:szCs w:val="20"/>
          <w:lang w:eastAsia="pt-BR"/>
        </w:rPr>
        <w:t xml:space="preserve"> a </w:t>
      </w:r>
      <w:r w:rsidRPr="003F4B99">
        <w:rPr>
          <w:rFonts w:ascii="Arial" w:eastAsia="MS Mincho" w:hAnsi="Arial" w:cs="Arial"/>
          <w:color w:val="000000"/>
          <w:sz w:val="20"/>
          <w:szCs w:val="20"/>
          <w:lang w:eastAsia="pt-BR"/>
        </w:rPr>
        <w:t>participação de empresas estrangeiras que não funcionem no País, as exigências de habilitação serão atendidas mediante documentos equivalentes, inicialmente apresentados em tradução livre.</w:t>
      </w:r>
    </w:p>
    <w:p w14:paraId="1F475944"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i/>
          <w:color w:val="000000"/>
          <w:sz w:val="20"/>
          <w:szCs w:val="20"/>
          <w:lang w:eastAsia="pt-BR"/>
        </w:rPr>
      </w:pPr>
      <w:r w:rsidRPr="003F4B99">
        <w:rPr>
          <w:rFonts w:ascii="Arial" w:eastAsia="MS Mincho" w:hAnsi="Arial" w:cs="Arial"/>
          <w:color w:val="000000"/>
          <w:sz w:val="20"/>
          <w:szCs w:val="20"/>
          <w:lang w:eastAsia="pt-BR"/>
        </w:rPr>
        <w:t xml:space="preserve">Na hipótese de o licitante vencedor ser empresa estrangeira que não funcione no País, para </w:t>
      </w:r>
      <w:proofErr w:type="spellStart"/>
      <w:r w:rsidRPr="003F4B99">
        <w:rPr>
          <w:rFonts w:ascii="Arial" w:eastAsia="MS Mincho" w:hAnsi="Arial" w:cs="Arial"/>
          <w:color w:val="000000"/>
          <w:sz w:val="20"/>
          <w:szCs w:val="20"/>
          <w:lang w:eastAsia="pt-BR"/>
        </w:rPr>
        <w:t>ﬁns</w:t>
      </w:r>
      <w:proofErr w:type="spellEnd"/>
      <w:r w:rsidRPr="003F4B99">
        <w:rPr>
          <w:rFonts w:ascii="Arial" w:eastAsia="MS Mincho" w:hAnsi="Arial" w:cs="Arial"/>
          <w:color w:val="000000"/>
          <w:sz w:val="20"/>
          <w:szCs w:val="20"/>
          <w:lang w:eastAsia="pt-BR"/>
        </w:rPr>
        <w:t xml:space="preserve"> de assinatura do contrato ou da ata de registro de preços, os documentos exigidos para a habilitação serão traduzidos por tradutor juramentado no País e apostilados nos termos do disposto no </w:t>
      </w:r>
      <w:hyperlink r:id="rId33" w:history="1">
        <w:r w:rsidRPr="000538B2">
          <w:rPr>
            <w:rFonts w:ascii="Arial" w:eastAsia="MS Mincho" w:hAnsi="Arial" w:cs="Arial"/>
            <w:sz w:val="20"/>
            <w:szCs w:val="20"/>
            <w:lang w:eastAsia="pt-BR"/>
          </w:rPr>
          <w:t>Decreto nº 8.660, de 29 de janeiro de 2016</w:t>
        </w:r>
      </w:hyperlink>
      <w:r w:rsidRPr="000538B2">
        <w:rPr>
          <w:rFonts w:ascii="Arial" w:eastAsia="MS Mincho" w:hAnsi="Arial" w:cs="Arial"/>
          <w:sz w:val="20"/>
          <w:szCs w:val="20"/>
          <w:lang w:eastAsia="pt-BR"/>
        </w:rPr>
        <w:t>,</w:t>
      </w:r>
      <w:r w:rsidRPr="003F4B99">
        <w:rPr>
          <w:rFonts w:ascii="Arial" w:eastAsia="MS Mincho" w:hAnsi="Arial" w:cs="Arial"/>
          <w:color w:val="000000"/>
          <w:sz w:val="20"/>
          <w:szCs w:val="20"/>
          <w:lang w:eastAsia="pt-BR"/>
        </w:rPr>
        <w:t xml:space="preserve"> ou de outro que venha a substituí-lo, ou </w:t>
      </w:r>
      <w:proofErr w:type="spellStart"/>
      <w:r w:rsidRPr="003F4B99">
        <w:rPr>
          <w:rFonts w:ascii="Arial" w:eastAsia="MS Mincho" w:hAnsi="Arial" w:cs="Arial"/>
          <w:color w:val="000000"/>
          <w:sz w:val="20"/>
          <w:szCs w:val="20"/>
          <w:lang w:eastAsia="pt-BR"/>
        </w:rPr>
        <w:t>consularizados</w:t>
      </w:r>
      <w:proofErr w:type="spellEnd"/>
      <w:r w:rsidRPr="003F4B99">
        <w:rPr>
          <w:rFonts w:ascii="Arial" w:eastAsia="MS Mincho" w:hAnsi="Arial" w:cs="Arial"/>
          <w:color w:val="000000"/>
          <w:sz w:val="20"/>
          <w:szCs w:val="20"/>
          <w:lang w:eastAsia="pt-BR"/>
        </w:rPr>
        <w:t xml:space="preserve"> pelos respectivos consulados ou embaixadas.</w:t>
      </w:r>
    </w:p>
    <w:p w14:paraId="4DD1D6CD" w14:textId="77777777" w:rsidR="0088071A" w:rsidRPr="0088071A" w:rsidRDefault="003F4B99" w:rsidP="006554BF">
      <w:pPr>
        <w:numPr>
          <w:ilvl w:val="1"/>
          <w:numId w:val="15"/>
        </w:numPr>
        <w:spacing w:before="120" w:after="120" w:line="276" w:lineRule="auto"/>
        <w:ind w:left="788" w:hanging="431"/>
        <w:jc w:val="both"/>
        <w:rPr>
          <w:rFonts w:ascii="Arial" w:eastAsia="MS Mincho" w:hAnsi="Arial" w:cs="Arial"/>
          <w:i/>
          <w:color w:val="000000"/>
          <w:sz w:val="20"/>
          <w:szCs w:val="20"/>
          <w:lang w:eastAsia="pt-BR"/>
        </w:rPr>
      </w:pPr>
      <w:r w:rsidRPr="003F4B99">
        <w:rPr>
          <w:rFonts w:ascii="Arial" w:eastAsia="MS Mincho" w:hAnsi="Arial" w:cs="Arial"/>
          <w:color w:val="000000"/>
          <w:sz w:val="20"/>
          <w:szCs w:val="20"/>
          <w:lang w:eastAsia="pt-BR"/>
        </w:rPr>
        <w:t>Os documentos exigidos para fins de habilitação poderão ser apresentados em original</w:t>
      </w:r>
      <w:r w:rsidR="00003628">
        <w:rPr>
          <w:rFonts w:ascii="Arial" w:eastAsia="MS Mincho" w:hAnsi="Arial" w:cs="Arial"/>
          <w:color w:val="000000"/>
          <w:sz w:val="20"/>
          <w:szCs w:val="20"/>
          <w:lang w:eastAsia="pt-BR"/>
        </w:rPr>
        <w:t xml:space="preserve"> ou </w:t>
      </w:r>
    </w:p>
    <w:p w14:paraId="170C805D" w14:textId="28C2A21C" w:rsidR="003F4B99" w:rsidRPr="003F4B99" w:rsidRDefault="003F4B99" w:rsidP="006554BF">
      <w:pPr>
        <w:numPr>
          <w:ilvl w:val="1"/>
          <w:numId w:val="15"/>
        </w:numPr>
        <w:spacing w:before="120" w:after="120" w:line="276" w:lineRule="auto"/>
        <w:ind w:left="788" w:hanging="431"/>
        <w:jc w:val="both"/>
        <w:rPr>
          <w:rFonts w:ascii="Arial" w:eastAsia="MS Mincho" w:hAnsi="Arial" w:cs="Arial"/>
          <w:i/>
          <w:color w:val="000000"/>
          <w:sz w:val="20"/>
          <w:szCs w:val="20"/>
          <w:lang w:eastAsia="pt-BR"/>
        </w:rPr>
      </w:pPr>
      <w:r w:rsidRPr="003F4B99">
        <w:rPr>
          <w:rFonts w:ascii="Arial" w:eastAsia="MS Mincho" w:hAnsi="Arial" w:cs="Arial"/>
          <w:color w:val="000000"/>
          <w:sz w:val="20"/>
          <w:szCs w:val="20"/>
          <w:lang w:eastAsia="pt-BR"/>
        </w:rPr>
        <w:t>por cópia.</w:t>
      </w:r>
    </w:p>
    <w:p w14:paraId="55A53073"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documentos exigidos para fins de habilitação poderão ser substituídos por registro cadastral emitido por órgão ou entidade pública, desde que o registro tenha sido feito em obediência ao disposto na Lei nº 14.133/2021.</w:t>
      </w:r>
    </w:p>
    <w:p w14:paraId="3D407C40"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i/>
          <w:color w:val="000000"/>
          <w:sz w:val="20"/>
          <w:szCs w:val="20"/>
          <w:lang w:eastAsia="pt-BR"/>
        </w:rPr>
      </w:pPr>
      <w:r w:rsidRPr="003F4B99">
        <w:rPr>
          <w:rFonts w:ascii="Arial" w:eastAsia="MS Mincho" w:hAnsi="Arial" w:cs="Arial"/>
          <w:color w:val="000000"/>
          <w:sz w:val="20"/>
          <w:szCs w:val="20"/>
          <w:lang w:eastAsia="pt-BR"/>
        </w:rPr>
        <w:t>Será verificado se o licitante apresentou declaração de que atende aos requisitos de habilitação, e o declarante responderá pela veracidade das informações prestadas, na forma da lei.</w:t>
      </w:r>
    </w:p>
    <w:p w14:paraId="6DEB803C"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i/>
          <w:color w:val="000000"/>
          <w:sz w:val="20"/>
          <w:szCs w:val="20"/>
          <w:lang w:eastAsia="pt-BR"/>
        </w:rPr>
      </w:pPr>
      <w:r w:rsidRPr="003F4B99">
        <w:rPr>
          <w:rFonts w:ascii="Arial" w:eastAsia="MS Mincho" w:hAnsi="Arial" w:cs="Arial"/>
          <w:color w:val="000000"/>
          <w:sz w:val="20"/>
          <w:szCs w:val="20"/>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EA36798" w14:textId="77777777" w:rsidR="003F4B99" w:rsidRPr="003F4B99"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BEB0B42"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habilitação será verificada por meio do SICAF, nos documentos por ele abrangidos.</w:t>
      </w:r>
    </w:p>
    <w:p w14:paraId="431BC62F" w14:textId="77777777" w:rsidR="003F4B99" w:rsidRPr="003F4B99" w:rsidRDefault="003F4B99" w:rsidP="006554BF">
      <w:pPr>
        <w:numPr>
          <w:ilvl w:val="2"/>
          <w:numId w:val="15"/>
        </w:numPr>
        <w:spacing w:before="120" w:after="120" w:line="276" w:lineRule="auto"/>
        <w:ind w:left="1440" w:hanging="72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Somente haverá a necessidade de comprovação do preenchimento de requisitos mediante apresentação dos documentos originais não-digitais quando houver dúvida em relação à integridade do documento digital ou quando a lei expressamente o exigir.</w:t>
      </w:r>
    </w:p>
    <w:p w14:paraId="1B8EBF6F"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E52CE4E" w14:textId="77777777" w:rsidR="003F4B99" w:rsidRPr="003F4B99" w:rsidRDefault="003F4B99" w:rsidP="006554BF">
      <w:pPr>
        <w:numPr>
          <w:ilvl w:val="2"/>
          <w:numId w:val="15"/>
        </w:numPr>
        <w:spacing w:before="120" w:after="120" w:line="276" w:lineRule="auto"/>
        <w:ind w:left="1440" w:hanging="720"/>
        <w:jc w:val="both"/>
        <w:rPr>
          <w:rFonts w:ascii="Arial" w:eastAsia="MS Mincho" w:hAnsi="Arial" w:cs="Arial"/>
          <w:i/>
          <w:iCs/>
          <w:color w:val="000000"/>
          <w:sz w:val="20"/>
          <w:szCs w:val="20"/>
          <w:lang w:eastAsia="pt-BR"/>
        </w:rPr>
      </w:pPr>
      <w:r w:rsidRPr="003F4B99">
        <w:rPr>
          <w:rFonts w:ascii="Arial" w:eastAsia="MS Mincho" w:hAnsi="Arial" w:cs="Arial"/>
          <w:color w:val="000000"/>
          <w:sz w:val="20"/>
          <w:szCs w:val="20"/>
          <w:lang w:eastAsia="pt-BR"/>
        </w:rPr>
        <w:t>A não observância do disposto no item anterior poderá ensejar desclassificação no momento da habilitação.</w:t>
      </w:r>
    </w:p>
    <w:p w14:paraId="59C15D07" w14:textId="42E1F377" w:rsidR="003F4B99" w:rsidRPr="003F4B99" w:rsidRDefault="003F4B99" w:rsidP="006554BF">
      <w:pPr>
        <w:numPr>
          <w:ilvl w:val="1"/>
          <w:numId w:val="15"/>
        </w:numPr>
        <w:spacing w:before="120" w:after="120" w:line="276" w:lineRule="auto"/>
        <w:ind w:left="867" w:hanging="510"/>
        <w:jc w:val="both"/>
        <w:rPr>
          <w:rFonts w:ascii="Arial" w:eastAsia="MS Mincho" w:hAnsi="Arial" w:cs="Arial"/>
          <w:i/>
          <w:iCs/>
          <w:color w:val="000000"/>
          <w:sz w:val="20"/>
          <w:szCs w:val="20"/>
          <w:lang w:eastAsia="pt-BR"/>
        </w:rPr>
      </w:pPr>
      <w:r w:rsidRPr="003F4B99">
        <w:rPr>
          <w:rFonts w:ascii="Arial" w:eastAsia="MS Mincho" w:hAnsi="Arial" w:cs="Arial"/>
          <w:color w:val="000000"/>
          <w:sz w:val="20"/>
          <w:szCs w:val="20"/>
          <w:lang w:eastAsia="pt-BR"/>
        </w:rPr>
        <w:t xml:space="preserve">A verificação pelo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em sítios eletrônicos oficiais de órgãos e entidades emissores de certidões constitui meio legal de prova, para fins de habilitação.</w:t>
      </w:r>
      <w:bookmarkStart w:id="39" w:name="_Ref114663151"/>
    </w:p>
    <w:p w14:paraId="6A1AB573" w14:textId="263FA838" w:rsidR="003F4B99" w:rsidRPr="003F4B99" w:rsidRDefault="003F4B99" w:rsidP="006554BF">
      <w:pPr>
        <w:numPr>
          <w:ilvl w:val="2"/>
          <w:numId w:val="15"/>
        </w:numPr>
        <w:spacing w:before="120" w:after="120" w:line="276" w:lineRule="auto"/>
        <w:ind w:left="1440" w:hanging="720"/>
        <w:jc w:val="both"/>
        <w:rPr>
          <w:rFonts w:ascii="Arial" w:eastAsia="MS Mincho" w:hAnsi="Arial" w:cs="Arial"/>
          <w:i/>
          <w:iCs/>
          <w:color w:val="000000"/>
          <w:sz w:val="20"/>
          <w:szCs w:val="20"/>
          <w:lang w:eastAsia="pt-BR"/>
        </w:rPr>
      </w:pPr>
      <w:r w:rsidRPr="003F4B99">
        <w:rPr>
          <w:rFonts w:ascii="Arial" w:eastAsia="MS Mincho" w:hAnsi="Arial" w:cs="Arial"/>
          <w:color w:val="000000"/>
          <w:sz w:val="20"/>
          <w:szCs w:val="20"/>
          <w:lang w:eastAsia="pt-BR"/>
        </w:rPr>
        <w:lastRenderedPageBreak/>
        <w:t xml:space="preserve">Os documentos exigidos para habilitação que não estejam contemplados no SICAF serão enviados por meio do sistema, em formato digital, no prazo de 2 (duas) horas, prorrogável por igual período, contado da solicitação do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w:t>
      </w:r>
      <w:bookmarkEnd w:id="39"/>
    </w:p>
    <w:p w14:paraId="1DAFE9CD" w14:textId="77777777" w:rsidR="003F4B99" w:rsidRPr="003F4B99" w:rsidRDefault="003F4B99" w:rsidP="006554BF">
      <w:pPr>
        <w:numPr>
          <w:ilvl w:val="2"/>
          <w:numId w:val="15"/>
        </w:numPr>
        <w:spacing w:before="120" w:after="120" w:line="276" w:lineRule="auto"/>
        <w:ind w:left="1440" w:hanging="720"/>
        <w:jc w:val="both"/>
        <w:rPr>
          <w:rFonts w:ascii="Arial" w:eastAsia="MS Mincho" w:hAnsi="Arial" w:cs="Arial"/>
          <w:i/>
          <w:color w:val="000000"/>
          <w:sz w:val="20"/>
          <w:szCs w:val="20"/>
          <w:u w:val="single"/>
          <w:lang w:eastAsia="pt-BR"/>
        </w:rPr>
      </w:pPr>
      <w:r w:rsidRPr="003F4B99">
        <w:rPr>
          <w:rFonts w:ascii="Arial" w:eastAsia="MS Mincho" w:hAnsi="Arial" w:cs="Arial"/>
          <w:color w:val="000000"/>
          <w:sz w:val="20"/>
          <w:szCs w:val="20"/>
          <w:lang w:eastAsia="pt-B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4" w:history="1">
        <w:r w:rsidRPr="006047E2">
          <w:rPr>
            <w:rFonts w:ascii="Arial" w:eastAsia="MS Mincho" w:hAnsi="Arial" w:cs="Arial"/>
            <w:sz w:val="20"/>
            <w:szCs w:val="20"/>
            <w:lang w:eastAsia="pt-BR"/>
          </w:rPr>
          <w:t>§ 1º do art. 36 e no § 1º do art. 39 da Instrução Normativa SEGES nº 73, de 30 de setembro de 2022.</w:t>
        </w:r>
      </w:hyperlink>
    </w:p>
    <w:p w14:paraId="00A91BF8"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A verificação no SICAF ou a exigência dos documentos nele não contidos somente será feita em relação ao licitante vencedor.</w:t>
      </w:r>
    </w:p>
    <w:p w14:paraId="72A298EF" w14:textId="77777777" w:rsidR="003F4B99" w:rsidRPr="003F4B99" w:rsidRDefault="003F4B99" w:rsidP="006554BF">
      <w:pPr>
        <w:numPr>
          <w:ilvl w:val="2"/>
          <w:numId w:val="15"/>
        </w:numPr>
        <w:spacing w:before="120" w:after="120" w:line="276" w:lineRule="auto"/>
        <w:ind w:left="1440" w:hanging="72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documentos relativos à regularidade fiscal que constem do “ANEXO – I Documentação Exigida para Habilitação” somente serão exigidos, em qualquer caso, em momento posterior ao julgamento das propostas, e apenas do licitante mais bem classificado.</w:t>
      </w:r>
    </w:p>
    <w:p w14:paraId="62D21098" w14:textId="77777777" w:rsidR="003F4B99" w:rsidRPr="003F4B99" w:rsidRDefault="003F4B99" w:rsidP="006554BF">
      <w:pPr>
        <w:numPr>
          <w:ilvl w:val="2"/>
          <w:numId w:val="15"/>
        </w:numPr>
        <w:spacing w:before="120" w:after="120" w:line="276" w:lineRule="auto"/>
        <w:ind w:left="1440" w:hanging="720"/>
        <w:jc w:val="both"/>
        <w:rPr>
          <w:rFonts w:ascii="Arial" w:eastAsia="MS Mincho" w:hAnsi="Arial" w:cs="Arial"/>
          <w:i/>
          <w:color w:val="000000"/>
          <w:sz w:val="20"/>
          <w:szCs w:val="20"/>
          <w:lang w:eastAsia="pt-BR"/>
        </w:rPr>
      </w:pPr>
      <w:r w:rsidRPr="003F4B99">
        <w:rPr>
          <w:rFonts w:ascii="Arial" w:eastAsia="MS Mincho" w:hAnsi="Arial" w:cs="Arial"/>
          <w:color w:val="000000"/>
          <w:sz w:val="20"/>
          <w:szCs w:val="20"/>
          <w:lang w:eastAsia="pt-B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FD381B1"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Após a entrega dos documentos para habilitação, não será permitida a substituição ou a apresentação de novos documentos, salvo em sede de diligência, para:</w:t>
      </w:r>
    </w:p>
    <w:p w14:paraId="60234169" w14:textId="77777777" w:rsidR="003F4B99" w:rsidRPr="003F4B99" w:rsidRDefault="003F4B99" w:rsidP="006554BF">
      <w:pPr>
        <w:numPr>
          <w:ilvl w:val="2"/>
          <w:numId w:val="15"/>
        </w:numPr>
        <w:spacing w:before="120" w:after="120" w:line="276" w:lineRule="auto"/>
        <w:ind w:left="1440" w:hanging="72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complementação de informações acerca dos documentos já apresentados pelos licitantes e desde que necessária para apurar fatos existentes à época da abertura do certame; e</w:t>
      </w:r>
    </w:p>
    <w:p w14:paraId="43913861" w14:textId="77777777" w:rsidR="003F4B99" w:rsidRPr="003F4B99" w:rsidRDefault="003F4B99" w:rsidP="006554BF">
      <w:pPr>
        <w:numPr>
          <w:ilvl w:val="2"/>
          <w:numId w:val="15"/>
        </w:numPr>
        <w:spacing w:before="120" w:after="120" w:line="276" w:lineRule="auto"/>
        <w:ind w:left="1440" w:hanging="72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atualização de documentos cuja validade tenha expirado após a data de recebimento das propostas.</w:t>
      </w:r>
      <w:bookmarkStart w:id="40" w:name="_Ref114670319"/>
    </w:p>
    <w:p w14:paraId="352CB5E9"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F4B99">
        <w:rPr>
          <w:rFonts w:ascii="Arial" w:eastAsia="MS Mincho" w:hAnsi="Arial" w:cs="Arial"/>
          <w:color w:val="000000"/>
          <w:sz w:val="20"/>
          <w:szCs w:val="20"/>
          <w:lang w:eastAsia="pt-BR"/>
        </w:rPr>
        <w:t>eﬁcácia</w:t>
      </w:r>
      <w:proofErr w:type="spellEnd"/>
      <w:r w:rsidRPr="003F4B99">
        <w:rPr>
          <w:rFonts w:ascii="Arial" w:eastAsia="MS Mincho" w:hAnsi="Arial" w:cs="Arial"/>
          <w:color w:val="000000"/>
          <w:sz w:val="20"/>
          <w:szCs w:val="20"/>
          <w:lang w:eastAsia="pt-BR"/>
        </w:rPr>
        <w:t xml:space="preserve"> para fins de habilitação e classificação.</w:t>
      </w:r>
      <w:bookmarkStart w:id="41" w:name="_Ref114665528"/>
      <w:bookmarkEnd w:id="40"/>
    </w:p>
    <w:p w14:paraId="0F4B68DD" w14:textId="5330FDA1"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Na hipótese de o licitante não atender às exigências para habilitação, 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xml:space="preserve"> examinará a proposta subsequente e assim sucessivamente, na ordem de classificação, até a apuração de uma proposta que atenda ao presente edital, observado o prazo disposto no subitem</w:t>
      </w:r>
      <w:bookmarkStart w:id="42" w:name="_Ref114665515"/>
      <w:bookmarkEnd w:id="41"/>
      <w:r w:rsidRPr="003F4B99">
        <w:rPr>
          <w:rFonts w:ascii="Arial" w:eastAsia="MS Mincho" w:hAnsi="Arial" w:cs="Arial"/>
          <w:color w:val="000000"/>
          <w:sz w:val="20"/>
          <w:szCs w:val="20"/>
          <w:lang w:eastAsia="pt-BR"/>
        </w:rPr>
        <w:t xml:space="preserve"> </w:t>
      </w:r>
      <w:r w:rsidRPr="00CB61C7">
        <w:rPr>
          <w:rFonts w:ascii="Arial" w:eastAsia="MS Mincho" w:hAnsi="Arial" w:cs="Arial"/>
          <w:color w:val="000000"/>
          <w:sz w:val="20"/>
          <w:szCs w:val="20"/>
          <w:lang w:eastAsia="pt-BR"/>
        </w:rPr>
        <w:t>8.1</w:t>
      </w:r>
      <w:r w:rsidR="00CB61C7" w:rsidRPr="00CB61C7">
        <w:rPr>
          <w:rFonts w:ascii="Arial" w:eastAsia="MS Mincho" w:hAnsi="Arial" w:cs="Arial"/>
          <w:color w:val="000000"/>
          <w:sz w:val="20"/>
          <w:szCs w:val="20"/>
          <w:lang w:eastAsia="pt-BR"/>
        </w:rPr>
        <w:t>1</w:t>
      </w:r>
      <w:r w:rsidRPr="00CB61C7">
        <w:rPr>
          <w:rFonts w:ascii="Arial" w:eastAsia="MS Mincho" w:hAnsi="Arial" w:cs="Arial"/>
          <w:color w:val="000000"/>
          <w:sz w:val="20"/>
          <w:szCs w:val="20"/>
          <w:lang w:eastAsia="pt-BR"/>
        </w:rPr>
        <w:t>.1.</w:t>
      </w:r>
    </w:p>
    <w:p w14:paraId="5B02A91F"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Somente serão disponibilizados para acesso público os documentos de habilitação do licitante cuja proposta atenda ao edital de licitação, depois de concluídos os procedimentos de que trata o subitem anterior</w:t>
      </w:r>
      <w:bookmarkEnd w:id="42"/>
      <w:r w:rsidRPr="003F4B99">
        <w:rPr>
          <w:rFonts w:ascii="Arial" w:eastAsia="MS Mincho" w:hAnsi="Arial" w:cs="Arial"/>
          <w:color w:val="000000"/>
          <w:sz w:val="20"/>
          <w:szCs w:val="20"/>
          <w:lang w:eastAsia="pt-BR"/>
        </w:rPr>
        <w:t>.</w:t>
      </w:r>
    </w:p>
    <w:p w14:paraId="101EE501" w14:textId="77777777" w:rsidR="003F4B99" w:rsidRPr="003F4B99" w:rsidRDefault="003F4B99" w:rsidP="006554BF">
      <w:pPr>
        <w:numPr>
          <w:ilvl w:val="1"/>
          <w:numId w:val="15"/>
        </w:numPr>
        <w:spacing w:after="0" w:line="240" w:lineRule="auto"/>
        <w:ind w:left="867" w:hanging="510"/>
        <w:jc w:val="both"/>
        <w:rPr>
          <w:rFonts w:ascii="Arial" w:eastAsia="Arial" w:hAnsi="Arial" w:cs="Tahoma"/>
          <w:sz w:val="20"/>
          <w:szCs w:val="20"/>
        </w:rPr>
      </w:pPr>
      <w:r w:rsidRPr="003F4B99">
        <w:rPr>
          <w:rFonts w:ascii="Arial" w:eastAsia="Arial" w:hAnsi="Arial" w:cs="Tahoma"/>
          <w:sz w:val="20"/>
          <w:szCs w:val="20"/>
        </w:rPr>
        <w:t>Caso o licitante detentor do menor preço seja qualificado como microempresa ou empresa de pequeno porte deverá apresentar toda a documentação exigida para efeito de comprovação de regularidade fiscal e trabalhista, mesmo que esta apresente alguma restrição, sob pena de inabilitação.</w:t>
      </w:r>
    </w:p>
    <w:p w14:paraId="0C440992" w14:textId="77777777" w:rsidR="003F4B99" w:rsidRPr="003F4B99" w:rsidRDefault="003F4B99" w:rsidP="0088071A">
      <w:pPr>
        <w:numPr>
          <w:ilvl w:val="1"/>
          <w:numId w:val="15"/>
        </w:numPr>
        <w:spacing w:before="120" w:after="24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Quando a fase de habilitação anteceder a de julgamento e já tiver sido encerrada, não caberá exclusão de licitante por motivo relacionado à habilitação, salvo em razão de fatos supervenientes ou só conhecidos após o julgamento.</w:t>
      </w:r>
      <w:bookmarkStart w:id="43" w:name="_Toc135469231"/>
    </w:p>
    <w:p w14:paraId="292FCDFA" w14:textId="77777777" w:rsidR="003F4B99" w:rsidRPr="00CB61C7" w:rsidRDefault="003F4B99" w:rsidP="0088071A">
      <w:pPr>
        <w:numPr>
          <w:ilvl w:val="0"/>
          <w:numId w:val="15"/>
        </w:numPr>
        <w:spacing w:before="120" w:after="120" w:line="276" w:lineRule="auto"/>
        <w:ind w:left="357" w:hanging="357"/>
        <w:jc w:val="both"/>
        <w:rPr>
          <w:rFonts w:ascii="Arial" w:eastAsia="MS Mincho" w:hAnsi="Arial" w:cs="Arial"/>
          <w:b/>
          <w:color w:val="000000"/>
          <w:sz w:val="20"/>
          <w:szCs w:val="20"/>
          <w:lang w:eastAsia="pt-BR"/>
        </w:rPr>
      </w:pPr>
      <w:r w:rsidRPr="00CB61C7">
        <w:rPr>
          <w:rFonts w:ascii="Arial" w:eastAsia="MS Mincho" w:hAnsi="Arial" w:cs="Arial"/>
          <w:b/>
          <w:color w:val="000000"/>
          <w:sz w:val="20"/>
          <w:szCs w:val="20"/>
          <w:lang w:eastAsia="pt-BR"/>
        </w:rPr>
        <w:t>DA ATA DE REGISTRO DE PREÇOS</w:t>
      </w:r>
      <w:bookmarkEnd w:id="43"/>
    </w:p>
    <w:p w14:paraId="29FDC28B" w14:textId="77777777" w:rsidR="003F4B99" w:rsidRPr="00CB61C7"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Homologado o resultado da licitação, o licitante mais bem classificado terá o prazo de</w:t>
      </w:r>
      <w:r w:rsidR="00706CB9" w:rsidRPr="00CB61C7">
        <w:rPr>
          <w:rFonts w:ascii="Arial" w:eastAsia="MS Mincho" w:hAnsi="Arial" w:cs="Arial"/>
          <w:color w:val="000000"/>
          <w:sz w:val="20"/>
          <w:szCs w:val="20"/>
          <w:lang w:eastAsia="pt-BR"/>
        </w:rPr>
        <w:t xml:space="preserve"> 05</w:t>
      </w:r>
      <w:r w:rsidRPr="00CB61C7">
        <w:rPr>
          <w:rFonts w:ascii="Arial" w:eastAsia="MS Mincho" w:hAnsi="Arial" w:cs="Arial"/>
          <w:color w:val="000000"/>
          <w:sz w:val="20"/>
          <w:szCs w:val="20"/>
          <w:lang w:eastAsia="pt-BR"/>
        </w:rPr>
        <w:t xml:space="preserve"> (</w:t>
      </w:r>
      <w:r w:rsidR="00706CB9" w:rsidRPr="00CB61C7">
        <w:rPr>
          <w:rFonts w:ascii="Arial" w:eastAsia="MS Mincho" w:hAnsi="Arial" w:cs="Arial"/>
          <w:color w:val="000000"/>
          <w:sz w:val="20"/>
          <w:szCs w:val="20"/>
          <w:lang w:eastAsia="pt-BR"/>
        </w:rPr>
        <w:t>cinco</w:t>
      </w:r>
      <w:r w:rsidRPr="00CB61C7">
        <w:rPr>
          <w:rFonts w:ascii="Arial" w:eastAsia="MS Mincho" w:hAnsi="Arial" w:cs="Arial"/>
          <w:color w:val="000000"/>
          <w:sz w:val="20"/>
          <w:szCs w:val="20"/>
          <w:lang w:eastAsia="pt-BR"/>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71D165B" w14:textId="77777777" w:rsidR="003F4B99" w:rsidRPr="00CB61C7" w:rsidRDefault="003F4B99" w:rsidP="006554BF">
      <w:pPr>
        <w:numPr>
          <w:ilvl w:val="1"/>
          <w:numId w:val="15"/>
        </w:numPr>
        <w:spacing w:before="120" w:after="120" w:line="276" w:lineRule="auto"/>
        <w:ind w:left="788" w:hanging="431"/>
        <w:jc w:val="both"/>
        <w:rPr>
          <w:rFonts w:ascii="Arial" w:eastAsia="MS Mincho" w:hAnsi="Arial" w:cs="Arial"/>
          <w:iCs/>
          <w:sz w:val="20"/>
          <w:szCs w:val="20"/>
          <w:lang w:eastAsia="pt-BR"/>
        </w:rPr>
      </w:pPr>
      <w:r w:rsidRPr="00CB61C7">
        <w:rPr>
          <w:rFonts w:ascii="Arial" w:eastAsia="MS Mincho" w:hAnsi="Arial" w:cs="Arial"/>
          <w:color w:val="000000"/>
          <w:sz w:val="20"/>
          <w:szCs w:val="20"/>
          <w:lang w:eastAsia="pt-BR"/>
        </w:rPr>
        <w:t>O prazo de convocação poderá ser prorrogado uma vez, por igual período, mediante solicitação do licitante mais bem classificado, desde que:</w:t>
      </w:r>
    </w:p>
    <w:p w14:paraId="01EF5BF5" w14:textId="77777777" w:rsidR="003F4B99" w:rsidRPr="00CB61C7" w:rsidRDefault="003F4B99" w:rsidP="006554BF">
      <w:pPr>
        <w:numPr>
          <w:ilvl w:val="2"/>
          <w:numId w:val="15"/>
        </w:numPr>
        <w:spacing w:before="120" w:after="120" w:line="276" w:lineRule="auto"/>
        <w:ind w:left="1225" w:hanging="505"/>
        <w:jc w:val="both"/>
        <w:rPr>
          <w:rFonts w:ascii="Arial" w:eastAsia="MS Mincho" w:hAnsi="Arial" w:cs="Arial"/>
          <w:iCs/>
          <w:sz w:val="20"/>
          <w:szCs w:val="20"/>
          <w:lang w:eastAsia="pt-BR"/>
        </w:rPr>
      </w:pPr>
      <w:r w:rsidRPr="00CB61C7">
        <w:rPr>
          <w:rFonts w:ascii="Arial" w:eastAsia="MS Mincho" w:hAnsi="Arial" w:cs="Arial"/>
          <w:iCs/>
          <w:sz w:val="20"/>
          <w:szCs w:val="20"/>
          <w:lang w:eastAsia="pt-BR"/>
        </w:rPr>
        <w:t>a solicitação seja devidamente justificada e apresentada dentro do prazo; e</w:t>
      </w:r>
    </w:p>
    <w:p w14:paraId="56A770A3" w14:textId="77777777" w:rsidR="003F4B99" w:rsidRPr="00CB61C7"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CB61C7">
        <w:rPr>
          <w:rFonts w:ascii="Arial" w:eastAsia="MS Mincho" w:hAnsi="Arial" w:cs="Arial"/>
          <w:iCs/>
          <w:sz w:val="20"/>
          <w:szCs w:val="20"/>
          <w:lang w:eastAsia="pt-BR"/>
        </w:rPr>
        <w:t>a justificativa apresentada seja aceita pela Administração.</w:t>
      </w:r>
    </w:p>
    <w:p w14:paraId="7099049E" w14:textId="77777777" w:rsidR="003F4B99" w:rsidRPr="00CB61C7"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A Ata de Registro de Preços será assinada por meio de assinatura digital e disponibilizada no sistema de registro de preços.</w:t>
      </w:r>
    </w:p>
    <w:p w14:paraId="3953055B" w14:textId="77777777" w:rsidR="003F4B99" w:rsidRPr="00CB61C7"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 xml:space="preserve"> Serão formalizadas tantas Atas de Registro de Preços quantas forem necessárias para o registro de todos os itens constantes no Termo de Referência, com a indicação do licitante vencedor, a descrição do(s) item(</w:t>
      </w:r>
      <w:proofErr w:type="spellStart"/>
      <w:r w:rsidRPr="00CB61C7">
        <w:rPr>
          <w:rFonts w:ascii="Arial" w:eastAsia="MS Mincho" w:hAnsi="Arial" w:cs="Arial"/>
          <w:color w:val="000000"/>
          <w:sz w:val="20"/>
          <w:szCs w:val="20"/>
          <w:lang w:eastAsia="pt-BR"/>
        </w:rPr>
        <w:t>ns</w:t>
      </w:r>
      <w:proofErr w:type="spellEnd"/>
      <w:r w:rsidRPr="00CB61C7">
        <w:rPr>
          <w:rFonts w:ascii="Arial" w:eastAsia="MS Mincho" w:hAnsi="Arial" w:cs="Arial"/>
          <w:color w:val="000000"/>
          <w:sz w:val="20"/>
          <w:szCs w:val="20"/>
          <w:lang w:eastAsia="pt-BR"/>
        </w:rPr>
        <w:t>), as respectivas quantidades, preços registrados e demais condições.</w:t>
      </w:r>
    </w:p>
    <w:p w14:paraId="41013386" w14:textId="77777777" w:rsidR="003F4B99" w:rsidRPr="00CB61C7" w:rsidRDefault="003F4B99" w:rsidP="006554BF">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O preço registrado, com a indicação dos fornecedores, será divulgado no PNCP e disponibilizado durante a vigência da Ata de Registro de Preços.</w:t>
      </w:r>
    </w:p>
    <w:p w14:paraId="66226FBF" w14:textId="77777777" w:rsidR="003F4B99" w:rsidRPr="00CB61C7" w:rsidRDefault="003F4B99" w:rsidP="0088071A">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225EAF2" w14:textId="77777777" w:rsidR="003F4B99" w:rsidRPr="00CB61C7" w:rsidRDefault="003F4B99" w:rsidP="0088071A">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4" w:name="_Toc135469232"/>
    </w:p>
    <w:p w14:paraId="13B329B9" w14:textId="77777777" w:rsidR="00205C80" w:rsidRPr="00CB61C7" w:rsidRDefault="00205C80" w:rsidP="0088071A">
      <w:pPr>
        <w:numPr>
          <w:ilvl w:val="1"/>
          <w:numId w:val="15"/>
        </w:numPr>
        <w:spacing w:before="120" w:after="120" w:line="276" w:lineRule="auto"/>
        <w:ind w:left="788" w:hanging="431"/>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O prazo de vigência da Ata de Registro de Preços será de 1 (um) ano e poderá ser prorrogado, por igual período, desde que comprovado o preço vantajoso.</w:t>
      </w:r>
    </w:p>
    <w:p w14:paraId="5B544F95" w14:textId="77777777" w:rsidR="00205C80" w:rsidRPr="00CB61C7" w:rsidRDefault="00205C80" w:rsidP="0088071A">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Em caso de prorrogação da Ata, o quantitativo originalmente registrado será renovado.</w:t>
      </w:r>
    </w:p>
    <w:p w14:paraId="4C7DFBDE" w14:textId="77777777" w:rsidR="003F4B99" w:rsidRPr="00CB61C7" w:rsidRDefault="003F4B99" w:rsidP="0088071A">
      <w:pPr>
        <w:numPr>
          <w:ilvl w:val="0"/>
          <w:numId w:val="15"/>
        </w:numPr>
        <w:spacing w:before="240" w:after="120" w:line="276" w:lineRule="auto"/>
        <w:ind w:left="357" w:hanging="357"/>
        <w:jc w:val="both"/>
        <w:rPr>
          <w:rFonts w:ascii="Arial" w:eastAsia="MS Mincho" w:hAnsi="Arial" w:cs="Arial"/>
          <w:b/>
          <w:color w:val="000000"/>
          <w:sz w:val="20"/>
          <w:szCs w:val="20"/>
          <w:lang w:eastAsia="pt-BR"/>
        </w:rPr>
      </w:pPr>
      <w:r w:rsidRPr="00CB61C7">
        <w:rPr>
          <w:rFonts w:ascii="Arial" w:eastAsia="MS Mincho" w:hAnsi="Arial" w:cs="Arial"/>
          <w:b/>
          <w:color w:val="000000"/>
          <w:sz w:val="20"/>
          <w:szCs w:val="20"/>
          <w:lang w:eastAsia="pt-BR"/>
        </w:rPr>
        <w:t>DA FORMAÇÃO DO CADASTRO DE RESERVA</w:t>
      </w:r>
      <w:bookmarkEnd w:id="44"/>
      <w:r w:rsidRPr="00CB61C7">
        <w:rPr>
          <w:rFonts w:ascii="Arial" w:eastAsia="MS Mincho" w:hAnsi="Arial" w:cs="Arial"/>
          <w:b/>
          <w:color w:val="000000"/>
          <w:sz w:val="20"/>
          <w:szCs w:val="20"/>
          <w:lang w:eastAsia="pt-BR"/>
        </w:rPr>
        <w:t xml:space="preserve"> </w:t>
      </w:r>
    </w:p>
    <w:p w14:paraId="18344D57" w14:textId="77777777" w:rsidR="003F4B99" w:rsidRPr="00CB61C7"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Após a homologação da licitação, será incluído na ata, na forma de anexo, o registro:</w:t>
      </w:r>
    </w:p>
    <w:p w14:paraId="2987C658" w14:textId="77777777" w:rsidR="003F4B99" w:rsidRPr="00CB61C7" w:rsidRDefault="003F4B99" w:rsidP="006554BF">
      <w:pPr>
        <w:numPr>
          <w:ilvl w:val="2"/>
          <w:numId w:val="15"/>
        </w:numPr>
        <w:spacing w:before="120" w:after="120" w:line="276" w:lineRule="auto"/>
        <w:ind w:left="1440" w:hanging="720"/>
        <w:jc w:val="both"/>
        <w:rPr>
          <w:rFonts w:ascii="Arial" w:eastAsia="MS Mincho" w:hAnsi="Arial" w:cs="Arial"/>
          <w:iCs/>
          <w:color w:val="000000"/>
          <w:sz w:val="20"/>
          <w:szCs w:val="20"/>
          <w:lang w:eastAsia="pt-BR"/>
        </w:rPr>
      </w:pPr>
      <w:r w:rsidRPr="00CB61C7">
        <w:rPr>
          <w:rFonts w:ascii="Arial" w:eastAsia="MS Mincho" w:hAnsi="Arial" w:cs="Arial"/>
          <w:color w:val="000000"/>
          <w:sz w:val="20"/>
          <w:szCs w:val="20"/>
          <w:lang w:eastAsia="pt-BR"/>
        </w:rPr>
        <w:t xml:space="preserve">dos licitantes </w:t>
      </w:r>
      <w:bookmarkStart w:id="45" w:name="_Hlk132991372"/>
      <w:r w:rsidRPr="00CB61C7">
        <w:rPr>
          <w:rFonts w:ascii="Arial" w:eastAsia="MS Mincho" w:hAnsi="Arial" w:cs="Arial"/>
          <w:color w:val="000000"/>
          <w:sz w:val="20"/>
          <w:szCs w:val="20"/>
          <w:lang w:eastAsia="pt-BR"/>
        </w:rPr>
        <w:t xml:space="preserve">que </w:t>
      </w:r>
      <w:bookmarkStart w:id="46" w:name="_Hlk132989696"/>
      <w:r w:rsidRPr="00CB61C7">
        <w:rPr>
          <w:rFonts w:ascii="Arial" w:eastAsia="MS Mincho" w:hAnsi="Arial" w:cs="Arial"/>
          <w:color w:val="000000"/>
          <w:sz w:val="20"/>
          <w:szCs w:val="20"/>
          <w:lang w:eastAsia="pt-BR"/>
        </w:rPr>
        <w:t>aceitarem cotar o objeto com preço igual ao do adjudicatári</w:t>
      </w:r>
      <w:bookmarkEnd w:id="45"/>
      <w:r w:rsidRPr="00CB61C7">
        <w:rPr>
          <w:rFonts w:ascii="Arial" w:eastAsia="MS Mincho" w:hAnsi="Arial" w:cs="Arial"/>
          <w:color w:val="000000"/>
          <w:sz w:val="20"/>
          <w:szCs w:val="20"/>
          <w:lang w:eastAsia="pt-BR"/>
        </w:rPr>
        <w:t>o</w:t>
      </w:r>
      <w:bookmarkEnd w:id="46"/>
      <w:r w:rsidRPr="00CB61C7">
        <w:rPr>
          <w:rFonts w:ascii="Arial" w:eastAsia="MS Mincho" w:hAnsi="Arial" w:cs="Arial"/>
          <w:color w:val="000000"/>
          <w:sz w:val="20"/>
          <w:szCs w:val="20"/>
          <w:lang w:eastAsia="pt-BR"/>
        </w:rPr>
        <w:t xml:space="preserve">, observada a classificação na licitação; e </w:t>
      </w:r>
    </w:p>
    <w:p w14:paraId="58D0D93C" w14:textId="77777777" w:rsidR="003F4B99" w:rsidRPr="00CB61C7" w:rsidRDefault="003F4B99" w:rsidP="006554BF">
      <w:pPr>
        <w:numPr>
          <w:ilvl w:val="2"/>
          <w:numId w:val="15"/>
        </w:numPr>
        <w:spacing w:before="120" w:after="120" w:line="276" w:lineRule="auto"/>
        <w:ind w:left="1151" w:hanging="431"/>
        <w:jc w:val="both"/>
        <w:rPr>
          <w:rFonts w:ascii="Arial" w:eastAsia="MS Mincho" w:hAnsi="Arial" w:cs="Arial"/>
          <w:i/>
          <w:iCs/>
          <w:color w:val="000000"/>
          <w:sz w:val="20"/>
          <w:szCs w:val="20"/>
          <w:lang w:eastAsia="pt-BR"/>
        </w:rPr>
      </w:pPr>
      <w:r w:rsidRPr="00CB61C7">
        <w:rPr>
          <w:rFonts w:ascii="Arial" w:eastAsia="MS Mincho" w:hAnsi="Arial" w:cs="Arial"/>
          <w:color w:val="000000"/>
          <w:sz w:val="20"/>
          <w:szCs w:val="20"/>
          <w:lang w:eastAsia="pt-BR"/>
        </w:rPr>
        <w:t>dos licitantes que mantiverem sua proposta original.</w:t>
      </w:r>
    </w:p>
    <w:p w14:paraId="5F2AC6A2" w14:textId="77777777" w:rsidR="003F4B99" w:rsidRPr="00CB61C7" w:rsidRDefault="003F4B99" w:rsidP="006554BF">
      <w:pPr>
        <w:numPr>
          <w:ilvl w:val="1"/>
          <w:numId w:val="15"/>
        </w:numPr>
        <w:spacing w:before="120" w:after="120" w:line="276" w:lineRule="auto"/>
        <w:ind w:left="862" w:hanging="505"/>
        <w:jc w:val="both"/>
        <w:rPr>
          <w:rFonts w:ascii="Arial" w:eastAsia="Times New Roman" w:hAnsi="Arial" w:cs="Arial"/>
          <w:color w:val="000000"/>
          <w:sz w:val="20"/>
          <w:szCs w:val="20"/>
          <w:lang w:eastAsia="pt-BR"/>
        </w:rPr>
      </w:pPr>
      <w:r w:rsidRPr="00CB61C7">
        <w:rPr>
          <w:rFonts w:ascii="Arial" w:eastAsia="MS Mincho" w:hAnsi="Arial" w:cs="Arial"/>
          <w:color w:val="000000"/>
          <w:sz w:val="20"/>
          <w:szCs w:val="20"/>
          <w:lang w:eastAsia="pt-BR"/>
        </w:rPr>
        <w:t>Será respeitada, nas contratações, a ordem de classificação dos licitantes ou fornecedores registrados na ata.</w:t>
      </w:r>
    </w:p>
    <w:p w14:paraId="07132E04" w14:textId="77777777" w:rsidR="003F4B99" w:rsidRPr="00CB61C7"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lastRenderedPageBreak/>
        <w:t>A apresentação de novas propostas na forma deste item não prejudicará o resultado do certame em relação ao licitante mais bem classificado.</w:t>
      </w:r>
    </w:p>
    <w:p w14:paraId="05D8F7EB" w14:textId="77777777" w:rsidR="003F4B99" w:rsidRPr="00CB61C7" w:rsidRDefault="003F4B99" w:rsidP="006554BF">
      <w:pPr>
        <w:numPr>
          <w:ilvl w:val="2"/>
          <w:numId w:val="15"/>
        </w:numPr>
        <w:spacing w:before="120" w:after="120" w:line="276" w:lineRule="auto"/>
        <w:ind w:left="1225" w:hanging="505"/>
        <w:jc w:val="both"/>
        <w:rPr>
          <w:rFonts w:ascii="Arial" w:eastAsia="MS Mincho" w:hAnsi="Arial" w:cs="Arial"/>
          <w:color w:val="FF0000"/>
          <w:sz w:val="20"/>
          <w:szCs w:val="20"/>
          <w:lang w:eastAsia="pt-BR"/>
        </w:rPr>
      </w:pPr>
      <w:r w:rsidRPr="00CB61C7">
        <w:rPr>
          <w:rFonts w:ascii="Arial" w:eastAsia="MS Mincho" w:hAnsi="Arial" w:cs="Arial"/>
          <w:color w:val="000000"/>
          <w:sz w:val="20"/>
          <w:szCs w:val="20"/>
          <w:lang w:eastAsia="pt-BR"/>
        </w:rPr>
        <w:t>Para fins da ordem de classificação, os licitantes ou fornecedores que aceitarem cotar o objeto com preço igual ao do adjudicatário antecederão aqueles que mantiverem sua proposta original.</w:t>
      </w:r>
    </w:p>
    <w:p w14:paraId="6FABA924" w14:textId="77777777" w:rsidR="003F4B99" w:rsidRPr="00CB61C7"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CB61C7">
        <w:rPr>
          <w:rFonts w:ascii="Arial" w:eastAsia="MS Mincho" w:hAnsi="Arial" w:cs="Arial"/>
          <w:color w:val="FF0000"/>
          <w:sz w:val="20"/>
          <w:szCs w:val="20"/>
          <w:lang w:eastAsia="pt-BR"/>
        </w:rPr>
        <w:t xml:space="preserve"> </w:t>
      </w:r>
      <w:r w:rsidRPr="00CB61C7">
        <w:rPr>
          <w:rFonts w:ascii="Arial" w:eastAsia="MS Mincho" w:hAnsi="Arial" w:cs="Arial"/>
          <w:color w:val="000000"/>
          <w:sz w:val="20"/>
          <w:szCs w:val="20"/>
          <w:lang w:eastAsia="pt-BR"/>
        </w:rPr>
        <w:t>A habilitação dos licitantes que comporão o cadastro de reserva será efetuada quando houver necessidade de contratação dos licitantes remanescentes, nas seguintes hipóteses:</w:t>
      </w:r>
    </w:p>
    <w:p w14:paraId="2784C1D1" w14:textId="77777777" w:rsidR="003F4B99" w:rsidRPr="00CB61C7" w:rsidRDefault="003F4B99" w:rsidP="006554BF">
      <w:pPr>
        <w:numPr>
          <w:ilvl w:val="2"/>
          <w:numId w:val="15"/>
        </w:numPr>
        <w:spacing w:before="120" w:after="120" w:line="276" w:lineRule="auto"/>
        <w:ind w:left="1225" w:hanging="505"/>
        <w:jc w:val="both"/>
        <w:rPr>
          <w:rFonts w:ascii="Arial" w:eastAsia="Times New Roman" w:hAnsi="Arial" w:cs="Arial"/>
          <w:color w:val="000000"/>
          <w:sz w:val="20"/>
          <w:szCs w:val="20"/>
          <w:lang w:eastAsia="pt-BR"/>
        </w:rPr>
      </w:pPr>
      <w:r w:rsidRPr="00CB61C7">
        <w:rPr>
          <w:rFonts w:ascii="Arial" w:eastAsia="MS Mincho" w:hAnsi="Arial" w:cs="Arial"/>
          <w:color w:val="000000"/>
          <w:sz w:val="20"/>
          <w:szCs w:val="20"/>
          <w:lang w:eastAsia="pt-BR"/>
        </w:rPr>
        <w:t xml:space="preserve"> quando o licitante vencedor não assinar a Ata de Registro de Preços no prazo e nas condições estabelecidos no edital; ou</w:t>
      </w:r>
    </w:p>
    <w:p w14:paraId="2B0C2C98" w14:textId="77777777" w:rsidR="003F4B99" w:rsidRPr="00CB61C7"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quando houver o cancelamento do registro do fornecedor ou do registro de preços, nas hipóteses previstas nos art. 28 e art. 29 do Decreto nº 11.462/23.</w:t>
      </w:r>
    </w:p>
    <w:p w14:paraId="0D178981" w14:textId="77777777" w:rsidR="003F4B99" w:rsidRPr="00CB61C7"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B02DBE0" w14:textId="77777777" w:rsidR="003F4B99" w:rsidRPr="00CB61C7"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 xml:space="preserve"> convocar os licitantes que mantiveram sua proposta original para negociação, na ordem de classificação, com vistas à obtenção de preço melhor, mesmo que acima do preço do adjudicatário; ou</w:t>
      </w:r>
    </w:p>
    <w:p w14:paraId="17B9FB31" w14:textId="77777777" w:rsidR="003F4B99" w:rsidRPr="00CB61C7" w:rsidRDefault="003F4B99" w:rsidP="0088071A">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CB61C7">
        <w:rPr>
          <w:rFonts w:ascii="Arial" w:eastAsia="MS Mincho" w:hAnsi="Arial" w:cs="Arial"/>
          <w:color w:val="000000"/>
          <w:sz w:val="20"/>
          <w:szCs w:val="20"/>
          <w:lang w:eastAsia="pt-BR"/>
        </w:rPr>
        <w:t xml:space="preserve"> adjudicar e firmar o contrato nas condições ofertadas pelos licitantes remanescentes, observada a ordem de classificação, quando frustrada a negociação de melhor condição.</w:t>
      </w:r>
      <w:bookmarkStart w:id="47" w:name="_Toc135469233"/>
    </w:p>
    <w:p w14:paraId="54E63FF8" w14:textId="77777777" w:rsidR="003F4B99" w:rsidRPr="003F4B99" w:rsidRDefault="003F4B99" w:rsidP="0088071A">
      <w:pPr>
        <w:numPr>
          <w:ilvl w:val="0"/>
          <w:numId w:val="15"/>
        </w:numPr>
        <w:spacing w:before="240" w:after="120" w:line="276" w:lineRule="auto"/>
        <w:ind w:left="431" w:hanging="431"/>
        <w:jc w:val="both"/>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DOS RECURSOS</w:t>
      </w:r>
      <w:bookmarkEnd w:id="47"/>
    </w:p>
    <w:p w14:paraId="2030FDA3" w14:textId="77777777" w:rsidR="003F4B99" w:rsidRPr="006737E0" w:rsidRDefault="003F4B99" w:rsidP="0088071A">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 interposição de recurso referente ao julgamento das propostas, à habilitação ou inabilitação de licitantes, à anulação ou revogação da licitação, observará o disposto no </w:t>
      </w:r>
      <w:hyperlink r:id="rId35" w:anchor="art165" w:history="1">
        <w:r w:rsidRPr="006737E0">
          <w:rPr>
            <w:rFonts w:ascii="Arial" w:eastAsia="MS Mincho" w:hAnsi="Arial" w:cs="Arial"/>
            <w:color w:val="000000"/>
            <w:sz w:val="20"/>
            <w:szCs w:val="20"/>
            <w:lang w:eastAsia="pt-BR"/>
          </w:rPr>
          <w:t>art. 165 da Lei nº 14.133, de 2021</w:t>
        </w:r>
      </w:hyperlink>
      <w:r w:rsidRPr="006737E0">
        <w:rPr>
          <w:rFonts w:ascii="Arial" w:eastAsia="MS Mincho" w:hAnsi="Arial" w:cs="Arial"/>
          <w:color w:val="000000"/>
          <w:sz w:val="20"/>
          <w:szCs w:val="20"/>
          <w:lang w:eastAsia="pt-BR"/>
        </w:rPr>
        <w:t>.</w:t>
      </w:r>
    </w:p>
    <w:p w14:paraId="127F2950"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O prazo recursal é de 3 (três) dias úteis, contados da data de intimação ou de lavratura da ata.</w:t>
      </w:r>
    </w:p>
    <w:p w14:paraId="3360A666"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Quando o recurso apresentado impugnar o julgamento das propostas ou o ato de habilitação ou inabilitação do licitante:</w:t>
      </w:r>
    </w:p>
    <w:p w14:paraId="1DDC63B5"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intenção de recorrer deverá ser manifestada imediatamente, sob pena de preclusão;</w:t>
      </w:r>
      <w:bookmarkStart w:id="48" w:name="_Hlk135318381"/>
      <w:bookmarkStart w:id="49" w:name="_Hlk135315794"/>
    </w:p>
    <w:p w14:paraId="2AE9E9A0"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prazo para a manifestação da intenção de recorrer não será inferior a 10 (dez) minutos</w:t>
      </w:r>
      <w:bookmarkEnd w:id="48"/>
      <w:r w:rsidRPr="003F4B99">
        <w:rPr>
          <w:rFonts w:ascii="Arial" w:eastAsia="MS Mincho" w:hAnsi="Arial" w:cs="Arial"/>
          <w:color w:val="000000"/>
          <w:sz w:val="20"/>
          <w:szCs w:val="20"/>
          <w:lang w:eastAsia="pt-BR"/>
        </w:rPr>
        <w:t>;</w:t>
      </w:r>
      <w:bookmarkEnd w:id="49"/>
    </w:p>
    <w:p w14:paraId="6AB474EA"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prazo para apresentação das razões recursais será iniciado na data de intimação ou de lavratura da ata de habilitação ou inabilitação;</w:t>
      </w:r>
    </w:p>
    <w:p w14:paraId="27F63463" w14:textId="77777777" w:rsidR="003F4B99" w:rsidRPr="003F4B99" w:rsidRDefault="003F4B99" w:rsidP="006554BF">
      <w:pPr>
        <w:numPr>
          <w:ilvl w:val="2"/>
          <w:numId w:val="15"/>
        </w:numPr>
        <w:spacing w:before="120" w:after="120" w:line="276" w:lineRule="auto"/>
        <w:ind w:left="1400" w:hanging="68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na hipótese de adoção da inversão de fases prevista no </w:t>
      </w:r>
      <w:hyperlink r:id="rId36" w:anchor="art17§1" w:history="1">
        <w:r w:rsidRPr="006737E0">
          <w:rPr>
            <w:rFonts w:ascii="Arial" w:eastAsia="MS Mincho" w:hAnsi="Arial" w:cs="Arial"/>
            <w:color w:val="000000"/>
            <w:sz w:val="20"/>
            <w:szCs w:val="20"/>
            <w:lang w:eastAsia="pt-BR"/>
          </w:rPr>
          <w:t>§ 1º do art. 17 da Lei nº 14.133, de 2021</w:t>
        </w:r>
      </w:hyperlink>
      <w:r w:rsidRPr="003F4B99">
        <w:rPr>
          <w:rFonts w:ascii="Arial" w:eastAsia="MS Mincho" w:hAnsi="Arial" w:cs="Arial"/>
          <w:color w:val="000000"/>
          <w:sz w:val="20"/>
          <w:szCs w:val="20"/>
          <w:lang w:eastAsia="pt-BR"/>
        </w:rPr>
        <w:t>, o prazo para apresentação das razões recursais será iniciado na data de intimação da ata de julgamento.</w:t>
      </w:r>
    </w:p>
    <w:p w14:paraId="2B448BB7"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recursos deverão ser encaminhados em campo próprio do sistema.</w:t>
      </w:r>
    </w:p>
    <w:p w14:paraId="7FB0A579"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6C9036D"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Os recursos interpostos fora do prazo não serão conhecidos. </w:t>
      </w:r>
    </w:p>
    <w:p w14:paraId="589538CC"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FB0DFE5"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 recurso e o pedido de reconsideração terão efeito suspensivo do ato ou da decisão recorrida até que sobrevenha decisão final da autoridade competente. </w:t>
      </w:r>
    </w:p>
    <w:p w14:paraId="6F8A42B5"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 acolhimento do recurso invalida tão somente os atos insuscetíveis de aproveitamento. </w:t>
      </w:r>
    </w:p>
    <w:p w14:paraId="262E16F6" w14:textId="77777777" w:rsidR="003F4B99" w:rsidRPr="003F4B99" w:rsidRDefault="003F4B99" w:rsidP="006554BF">
      <w:pPr>
        <w:numPr>
          <w:ilvl w:val="1"/>
          <w:numId w:val="15"/>
        </w:numPr>
        <w:spacing w:after="0" w:line="240" w:lineRule="auto"/>
        <w:ind w:left="981" w:hanging="624"/>
        <w:jc w:val="both"/>
        <w:rPr>
          <w:rFonts w:ascii="Arial" w:eastAsia="Arial" w:hAnsi="Arial" w:cs="Tahoma"/>
          <w:sz w:val="20"/>
          <w:szCs w:val="20"/>
        </w:rPr>
      </w:pPr>
      <w:bookmarkStart w:id="50" w:name="_Toc135469234"/>
      <w:r w:rsidRPr="003F4B99">
        <w:rPr>
          <w:rFonts w:ascii="Arial" w:eastAsia="Arial" w:hAnsi="Arial" w:cs="Tahoma"/>
          <w:sz w:val="20"/>
          <w:szCs w:val="20"/>
        </w:rPr>
        <w:t>Os autos do processo permanecerão com vista franqueada aos interessados, no endereço constante neste Edital.</w:t>
      </w:r>
    </w:p>
    <w:p w14:paraId="5133A2EC" w14:textId="77777777" w:rsidR="003F4B99" w:rsidRPr="003F4B99" w:rsidRDefault="003F4B99" w:rsidP="0088071A">
      <w:pPr>
        <w:numPr>
          <w:ilvl w:val="0"/>
          <w:numId w:val="15"/>
        </w:numPr>
        <w:spacing w:before="240" w:after="120" w:line="276" w:lineRule="auto"/>
        <w:ind w:left="357" w:hanging="357"/>
        <w:jc w:val="both"/>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DAS INFRAÇÕES ADMINISTRATIVAS E SANÇÕES</w:t>
      </w:r>
      <w:bookmarkEnd w:id="50"/>
    </w:p>
    <w:p w14:paraId="44FE237B"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Comete infração administrativa, nos termos da lei, o licitante que, com dolo ou culpa: </w:t>
      </w:r>
      <w:bookmarkStart w:id="51" w:name="_Ref114668085"/>
      <w:bookmarkStart w:id="52" w:name="_Hlk114652595"/>
    </w:p>
    <w:p w14:paraId="64A4072A" w14:textId="46AD466D" w:rsidR="003F4B99" w:rsidRPr="003F4B99" w:rsidRDefault="003F4B99" w:rsidP="006554BF">
      <w:pPr>
        <w:numPr>
          <w:ilvl w:val="2"/>
          <w:numId w:val="15"/>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deixar de entregar a documentação exigida para o certame ou não entregar qualquer documento que tenha sido solicitado pelo</w:t>
      </w:r>
      <w:r w:rsidR="0088071A">
        <w:rPr>
          <w:rFonts w:ascii="Arial" w:eastAsia="MS Mincho" w:hAnsi="Arial" w:cs="Arial"/>
          <w:color w:val="000000"/>
          <w:sz w:val="20"/>
          <w:szCs w:val="20"/>
          <w:lang w:eastAsia="pt-BR"/>
        </w:rPr>
        <w:t xml:space="preserve"> </w:t>
      </w:r>
      <w:r w:rsidR="00E548B7">
        <w:rPr>
          <w:rFonts w:ascii="Arial" w:eastAsia="MS Mincho" w:hAnsi="Arial" w:cs="Arial"/>
          <w:color w:val="000000"/>
          <w:sz w:val="20"/>
          <w:szCs w:val="20"/>
          <w:lang w:eastAsia="pt-BR"/>
        </w:rPr>
        <w:t>Pregoeiro</w:t>
      </w:r>
      <w:r w:rsidR="0088071A">
        <w:rPr>
          <w:rFonts w:ascii="Arial" w:eastAsia="MS Mincho" w:hAnsi="Arial" w:cs="Arial"/>
          <w:color w:val="000000"/>
          <w:sz w:val="20"/>
          <w:szCs w:val="20"/>
          <w:lang w:eastAsia="pt-BR"/>
        </w:rPr>
        <w:t xml:space="preserve"> d</w:t>
      </w:r>
      <w:r w:rsidRPr="003F4B99">
        <w:rPr>
          <w:rFonts w:ascii="Arial" w:eastAsia="MS Mincho" w:hAnsi="Arial" w:cs="Arial"/>
          <w:color w:val="000000"/>
          <w:sz w:val="20"/>
          <w:szCs w:val="20"/>
          <w:lang w:eastAsia="pt-BR"/>
        </w:rPr>
        <w:t>urante o certame;</w:t>
      </w:r>
      <w:bookmarkStart w:id="53" w:name="_Ref114668108"/>
      <w:bookmarkEnd w:id="51"/>
    </w:p>
    <w:p w14:paraId="03B3BC2A" w14:textId="77777777" w:rsidR="003F4B99" w:rsidRPr="003F4B99" w:rsidRDefault="003F4B99" w:rsidP="006554BF">
      <w:pPr>
        <w:numPr>
          <w:ilvl w:val="2"/>
          <w:numId w:val="15"/>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Salvo em decorrência de fato superveniente devidamente justificado, não mantiver a proposta em especial quando:</w:t>
      </w:r>
      <w:bookmarkEnd w:id="53"/>
    </w:p>
    <w:p w14:paraId="21464BEF"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não enviar a proposta adequada ao último lance ofertado ou após a negociação; </w:t>
      </w:r>
    </w:p>
    <w:p w14:paraId="20DBDDE7"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recusar-se a enviar o detalhamento da proposta quando exigível; </w:t>
      </w:r>
    </w:p>
    <w:p w14:paraId="2DDCA4BC"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pedir para ser desclassificado quando encerrada a etapa competitiva;  </w:t>
      </w:r>
    </w:p>
    <w:p w14:paraId="04A89485"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deixar de apresentar amostra; ou</w:t>
      </w:r>
    </w:p>
    <w:p w14:paraId="52566C16"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apresentar proposta ou amostra em desacordo com as especificações do edital</w:t>
      </w:r>
      <w:r w:rsidR="00AE28EA">
        <w:rPr>
          <w:rFonts w:ascii="Arial" w:eastAsia="MS Mincho" w:hAnsi="Arial" w:cs="Arial"/>
          <w:color w:val="000000"/>
          <w:sz w:val="20"/>
          <w:szCs w:val="20"/>
          <w:lang w:eastAsia="pt-BR"/>
        </w:rPr>
        <w:t>.</w:t>
      </w:r>
      <w:r w:rsidRPr="003F4B99">
        <w:rPr>
          <w:rFonts w:ascii="Arial" w:eastAsia="MS Mincho" w:hAnsi="Arial" w:cs="Arial"/>
          <w:color w:val="000000"/>
          <w:sz w:val="20"/>
          <w:szCs w:val="20"/>
          <w:lang w:eastAsia="pt-BR"/>
        </w:rPr>
        <w:t xml:space="preserve"> </w:t>
      </w:r>
      <w:bookmarkStart w:id="54" w:name="_Ref114668139"/>
    </w:p>
    <w:p w14:paraId="587D638E"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não celebrar o contrato ou não entregar a documentação exigida para a contratação, quando convocado dentro do prazo de validade de sua proposta;</w:t>
      </w:r>
      <w:bookmarkEnd w:id="54"/>
    </w:p>
    <w:p w14:paraId="5D611713"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recusar-se, sem justificativa, a assinar o contrato ou a ata de registro de preço</w:t>
      </w:r>
      <w:r w:rsidR="00BE6470">
        <w:rPr>
          <w:rFonts w:ascii="Arial" w:eastAsia="MS Mincho" w:hAnsi="Arial" w:cs="Arial"/>
          <w:color w:val="000000"/>
          <w:sz w:val="20"/>
          <w:szCs w:val="20"/>
          <w:lang w:eastAsia="pt-BR"/>
        </w:rPr>
        <w:t>s</w:t>
      </w:r>
      <w:r w:rsidRPr="003F4B99">
        <w:rPr>
          <w:rFonts w:ascii="Arial" w:eastAsia="MS Mincho" w:hAnsi="Arial" w:cs="Arial"/>
          <w:color w:val="000000"/>
          <w:sz w:val="20"/>
          <w:szCs w:val="20"/>
          <w:lang w:eastAsia="pt-BR"/>
        </w:rPr>
        <w:t>, ou a aceitar ou retirar o instrumento equivalente no prazo estabelecido pela Administração;</w:t>
      </w:r>
      <w:bookmarkStart w:id="55" w:name="_Ref114668249"/>
    </w:p>
    <w:p w14:paraId="70BF2198"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apresentar declaração ou documentação falsa exigida para o certame ou prestar declaração falsa durante a licitação</w:t>
      </w:r>
      <w:bookmarkEnd w:id="55"/>
      <w:r w:rsidRPr="003F4B99">
        <w:rPr>
          <w:rFonts w:ascii="Arial" w:eastAsia="MS Mincho" w:hAnsi="Arial" w:cs="Arial"/>
          <w:color w:val="000000"/>
          <w:sz w:val="20"/>
          <w:szCs w:val="20"/>
          <w:lang w:eastAsia="pt-BR"/>
        </w:rPr>
        <w:t>;</w:t>
      </w:r>
      <w:bookmarkStart w:id="56" w:name="_Ref114668245"/>
    </w:p>
    <w:p w14:paraId="6F78C16C"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fraudar a licitação</w:t>
      </w:r>
      <w:bookmarkEnd w:id="56"/>
      <w:r w:rsidRPr="003F4B99">
        <w:rPr>
          <w:rFonts w:ascii="Arial" w:eastAsia="MS Mincho" w:hAnsi="Arial" w:cs="Arial"/>
          <w:color w:val="000000"/>
          <w:sz w:val="20"/>
          <w:szCs w:val="20"/>
          <w:lang w:eastAsia="pt-BR"/>
        </w:rPr>
        <w:t>;</w:t>
      </w:r>
      <w:bookmarkStart w:id="57" w:name="_Ref114668247"/>
    </w:p>
    <w:p w14:paraId="06A13A28"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comportar-se de modo inidôneo ou cometer fraude de qualquer natureza, em especial quando:</w:t>
      </w:r>
      <w:bookmarkEnd w:id="57"/>
    </w:p>
    <w:p w14:paraId="7240D5FD"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agir em conluio ou em desconformidade com a lei; </w:t>
      </w:r>
    </w:p>
    <w:p w14:paraId="3C5E335C"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induzir deliberadamente a erro no julgamento; </w:t>
      </w:r>
    </w:p>
    <w:p w14:paraId="04E5325B" w14:textId="77777777" w:rsidR="003F4B99" w:rsidRPr="003F4B99" w:rsidRDefault="003F4B99" w:rsidP="006554BF">
      <w:pPr>
        <w:numPr>
          <w:ilvl w:val="3"/>
          <w:numId w:val="15"/>
        </w:numPr>
        <w:spacing w:before="120" w:after="120" w:line="276" w:lineRule="auto"/>
        <w:ind w:left="1815"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apresentar amostra falsificada ou deteriorada</w:t>
      </w:r>
      <w:bookmarkStart w:id="58" w:name="_Ref114668251"/>
      <w:r w:rsidR="00660C76">
        <w:rPr>
          <w:rFonts w:ascii="Arial" w:eastAsia="MS Mincho" w:hAnsi="Arial" w:cs="Arial"/>
          <w:color w:val="000000"/>
          <w:sz w:val="20"/>
          <w:szCs w:val="20"/>
          <w:lang w:eastAsia="pt-BR"/>
        </w:rPr>
        <w:t>.</w:t>
      </w:r>
    </w:p>
    <w:p w14:paraId="67C9900B"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praticar atos ilícitos com vistas a frustrar os objetivos da licitação</w:t>
      </w:r>
      <w:bookmarkEnd w:id="58"/>
      <w:r w:rsidRPr="003F4B99">
        <w:rPr>
          <w:rFonts w:ascii="Arial" w:eastAsia="MS Mincho" w:hAnsi="Arial" w:cs="Arial"/>
          <w:color w:val="000000"/>
          <w:sz w:val="20"/>
          <w:szCs w:val="20"/>
          <w:lang w:eastAsia="pt-BR"/>
        </w:rPr>
        <w:t>;</w:t>
      </w:r>
      <w:bookmarkStart w:id="59" w:name="_Ref114668252"/>
    </w:p>
    <w:p w14:paraId="3AA7DEAC" w14:textId="77777777" w:rsidR="003F4B99" w:rsidRPr="00660C76"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praticar ato lesivo previsto no </w:t>
      </w:r>
      <w:hyperlink r:id="rId37" w:anchor="art5" w:history="1">
        <w:r w:rsidRPr="00660C76">
          <w:rPr>
            <w:rFonts w:ascii="Arial" w:eastAsia="MS Mincho" w:hAnsi="Arial" w:cs="Arial"/>
            <w:color w:val="000000"/>
            <w:sz w:val="20"/>
            <w:szCs w:val="20"/>
            <w:lang w:eastAsia="pt-BR"/>
          </w:rPr>
          <w:t>art. 5º da Lei nº 12.846, de 2013</w:t>
        </w:r>
      </w:hyperlink>
      <w:r w:rsidRPr="00660C76">
        <w:rPr>
          <w:rFonts w:ascii="Arial" w:eastAsia="MS Mincho" w:hAnsi="Arial" w:cs="Arial"/>
          <w:color w:val="000000"/>
          <w:sz w:val="20"/>
          <w:szCs w:val="20"/>
          <w:lang w:eastAsia="pt-BR"/>
        </w:rPr>
        <w:t>.</w:t>
      </w:r>
      <w:bookmarkEnd w:id="52"/>
      <w:bookmarkEnd w:id="59"/>
    </w:p>
    <w:p w14:paraId="55163CCE"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Com fulcro na </w:t>
      </w:r>
      <w:hyperlink r:id="rId38" w:history="1">
        <w:r w:rsidRPr="007E7B83">
          <w:rPr>
            <w:rFonts w:ascii="Arial" w:eastAsia="MS Mincho" w:hAnsi="Arial" w:cs="Arial"/>
            <w:sz w:val="20"/>
            <w:szCs w:val="20"/>
            <w:lang w:eastAsia="pt-BR"/>
          </w:rPr>
          <w:t>Lei nº 14.133, de 2021</w:t>
        </w:r>
      </w:hyperlink>
      <w:r w:rsidRPr="003F4B99">
        <w:rPr>
          <w:rFonts w:ascii="Arial" w:eastAsia="MS Mincho" w:hAnsi="Arial" w:cs="Arial"/>
          <w:color w:val="000000"/>
          <w:sz w:val="20"/>
          <w:szCs w:val="20"/>
          <w:lang w:eastAsia="pt-BR"/>
        </w:rPr>
        <w:t xml:space="preserve">, a Administração poderá, </w:t>
      </w:r>
      <w:r w:rsidR="007E7B83">
        <w:rPr>
          <w:rFonts w:ascii="Arial" w:eastAsia="MS Mincho" w:hAnsi="Arial" w:cs="Arial"/>
          <w:color w:val="000000"/>
          <w:sz w:val="20"/>
          <w:szCs w:val="20"/>
          <w:lang w:eastAsia="pt-BR"/>
        </w:rPr>
        <w:t xml:space="preserve">após regular processo, </w:t>
      </w:r>
      <w:r w:rsidRPr="003F4B99">
        <w:rPr>
          <w:rFonts w:ascii="Arial" w:eastAsia="MS Mincho" w:hAnsi="Arial" w:cs="Arial"/>
          <w:color w:val="000000"/>
          <w:sz w:val="20"/>
          <w:szCs w:val="20"/>
          <w:lang w:eastAsia="pt-BR"/>
        </w:rPr>
        <w:t xml:space="preserve">garantida a prévia defesa, aplicar aos licitantes e/ou adjudicatários as seguintes sanções, sem prejuízo das responsabilidades civil e criminal: </w:t>
      </w:r>
    </w:p>
    <w:p w14:paraId="5127A03F"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advertência; </w:t>
      </w:r>
    </w:p>
    <w:p w14:paraId="783B82ED"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multa;</w:t>
      </w:r>
    </w:p>
    <w:p w14:paraId="1E1AA979"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impedimento de licitar e contratar; e</w:t>
      </w:r>
    </w:p>
    <w:p w14:paraId="7FE445AB"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declaração de inidoneidade para licitar ou contratar, enquanto perdurarem os motivos determinantes da punição ou até que seja promovida sua reabilitação perante a própria autoridade que aplicou a penalidade.</w:t>
      </w:r>
    </w:p>
    <w:p w14:paraId="7351B298"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Na aplicação das sanções serão considerados:</w:t>
      </w:r>
    </w:p>
    <w:p w14:paraId="203D6CA1"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natureza e a gravidade da infração cometida;</w:t>
      </w:r>
    </w:p>
    <w:p w14:paraId="6F7D1641"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as peculiaridades do caso concreto;</w:t>
      </w:r>
    </w:p>
    <w:p w14:paraId="2CCBBD8A"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as circunstâncias agravantes ou atenuantes;</w:t>
      </w:r>
    </w:p>
    <w:p w14:paraId="1F332FC6"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danos que dela provierem para a Administração Pública;</w:t>
      </w:r>
    </w:p>
    <w:p w14:paraId="09BC9434" w14:textId="77777777" w:rsidR="003F4B99" w:rsidRPr="003F4B99" w:rsidRDefault="003F4B99" w:rsidP="0088071A">
      <w:pPr>
        <w:numPr>
          <w:ilvl w:val="2"/>
          <w:numId w:val="15"/>
        </w:numPr>
        <w:spacing w:before="120" w:after="120" w:line="276" w:lineRule="auto"/>
        <w:ind w:left="1225"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implantação ou o aperfeiçoamento de programa de integridade, conforme normas e orientações dos órgãos de controle.</w:t>
      </w:r>
    </w:p>
    <w:p w14:paraId="228E3721"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A multa será recolhida</w:t>
      </w:r>
      <w:r w:rsidR="009128AC">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 xml:space="preserve">no prazo máximo de </w:t>
      </w:r>
      <w:r w:rsidRPr="003F4B99">
        <w:rPr>
          <w:rFonts w:ascii="Arial" w:eastAsia="MS Mincho" w:hAnsi="Arial" w:cs="Arial"/>
          <w:sz w:val="20"/>
          <w:szCs w:val="20"/>
          <w:lang w:eastAsia="pt-BR"/>
        </w:rPr>
        <w:t>30 (</w:t>
      </w:r>
      <w:r w:rsidRPr="003F4B99">
        <w:rPr>
          <w:rFonts w:ascii="Arial" w:eastAsia="MS Mincho" w:hAnsi="Arial" w:cs="Arial"/>
          <w:bCs/>
          <w:sz w:val="20"/>
          <w:szCs w:val="20"/>
          <w:lang w:eastAsia="pt-BR"/>
        </w:rPr>
        <w:t>trinta) dias</w:t>
      </w:r>
      <w:r w:rsidRPr="003F4B99">
        <w:rPr>
          <w:rFonts w:ascii="Arial" w:eastAsia="MS Mincho" w:hAnsi="Arial" w:cs="Arial"/>
          <w:sz w:val="20"/>
          <w:szCs w:val="20"/>
          <w:lang w:eastAsia="pt-BR"/>
        </w:rPr>
        <w:t xml:space="preserve"> úteis</w:t>
      </w:r>
      <w:r w:rsidRPr="003F4B99">
        <w:rPr>
          <w:rFonts w:ascii="Arial" w:eastAsia="MS Mincho" w:hAnsi="Arial" w:cs="Arial"/>
          <w:color w:val="000000"/>
          <w:sz w:val="20"/>
          <w:szCs w:val="20"/>
          <w:lang w:eastAsia="pt-BR"/>
        </w:rPr>
        <w:t xml:space="preserve">, a contar da comunicação oficial. </w:t>
      </w:r>
      <w:bookmarkStart w:id="60" w:name="_Hlk113876035"/>
    </w:p>
    <w:p w14:paraId="44E5B538" w14:textId="77777777" w:rsidR="003F4B99" w:rsidRPr="003F4B99" w:rsidRDefault="003F4B99" w:rsidP="0088071A">
      <w:pPr>
        <w:numPr>
          <w:ilvl w:val="2"/>
          <w:numId w:val="15"/>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Para as infrações previstas nos itens </w:t>
      </w:r>
      <w:r w:rsidR="007E7B83">
        <w:rPr>
          <w:rFonts w:ascii="Arial" w:eastAsia="MS Mincho" w:hAnsi="Arial" w:cs="Arial"/>
          <w:color w:val="000000"/>
          <w:sz w:val="20"/>
          <w:szCs w:val="20"/>
          <w:lang w:eastAsia="pt-BR"/>
        </w:rPr>
        <w:t>12.1.</w:t>
      </w:r>
      <w:r w:rsidRPr="003F4B99">
        <w:rPr>
          <w:rFonts w:ascii="Arial" w:eastAsia="MS Mincho" w:hAnsi="Arial" w:cs="Arial"/>
          <w:color w:val="000000"/>
          <w:sz w:val="20"/>
          <w:szCs w:val="20"/>
          <w:lang w:eastAsia="pt-BR"/>
        </w:rPr>
        <w:t xml:space="preserve">1, 12.1.2, 12.1.3 e </w:t>
      </w:r>
      <w:r w:rsidR="007C76F5">
        <w:rPr>
          <w:rFonts w:ascii="Arial" w:eastAsia="MS Mincho" w:hAnsi="Arial" w:cs="Arial"/>
          <w:color w:val="000000"/>
          <w:sz w:val="20"/>
          <w:szCs w:val="20"/>
          <w:lang w:eastAsia="pt-BR"/>
        </w:rPr>
        <w:t>12.1.</w:t>
      </w:r>
      <w:r w:rsidRPr="003F4B99">
        <w:rPr>
          <w:rFonts w:ascii="Arial" w:eastAsia="MS Mincho" w:hAnsi="Arial" w:cs="Arial"/>
          <w:color w:val="000000"/>
          <w:sz w:val="20"/>
          <w:szCs w:val="20"/>
          <w:lang w:eastAsia="pt-BR"/>
        </w:rPr>
        <w:t xml:space="preserve">4, a multa será de </w:t>
      </w:r>
      <w:r w:rsidRPr="003F4B99">
        <w:rPr>
          <w:rFonts w:ascii="Arial" w:eastAsia="MS Mincho" w:hAnsi="Arial" w:cs="Arial"/>
          <w:sz w:val="20"/>
          <w:szCs w:val="20"/>
          <w:lang w:eastAsia="pt-BR"/>
        </w:rPr>
        <w:t xml:space="preserve">0,5% (cinco décimos por cento) a 15% (quinze por cento) sobre </w:t>
      </w:r>
      <w:r w:rsidRPr="003F4B99">
        <w:rPr>
          <w:rFonts w:ascii="Arial" w:eastAsia="MS Mincho" w:hAnsi="Arial" w:cs="Arial"/>
          <w:color w:val="000000"/>
          <w:sz w:val="20"/>
          <w:szCs w:val="20"/>
          <w:lang w:eastAsia="pt-BR"/>
        </w:rPr>
        <w:t xml:space="preserve">o </w:t>
      </w:r>
      <w:bookmarkEnd w:id="60"/>
      <w:r w:rsidRPr="003F4B99">
        <w:rPr>
          <w:rFonts w:ascii="Arial" w:eastAsia="MS Mincho" w:hAnsi="Arial" w:cs="Arial"/>
          <w:color w:val="000000"/>
          <w:sz w:val="20"/>
          <w:szCs w:val="20"/>
          <w:lang w:eastAsia="pt-BR"/>
        </w:rPr>
        <w:t>valor estimado da licitação ou do valor proposto ou do(s) item(</w:t>
      </w:r>
      <w:proofErr w:type="spellStart"/>
      <w:r w:rsidRPr="003F4B99">
        <w:rPr>
          <w:rFonts w:ascii="Arial" w:eastAsia="MS Mincho" w:hAnsi="Arial" w:cs="Arial"/>
          <w:color w:val="000000"/>
          <w:sz w:val="20"/>
          <w:szCs w:val="20"/>
          <w:lang w:eastAsia="pt-BR"/>
        </w:rPr>
        <w:t>ns</w:t>
      </w:r>
      <w:proofErr w:type="spellEnd"/>
      <w:r w:rsidRPr="003F4B99">
        <w:rPr>
          <w:rFonts w:ascii="Arial" w:eastAsia="MS Mincho" w:hAnsi="Arial" w:cs="Arial"/>
          <w:color w:val="000000"/>
          <w:sz w:val="20"/>
          <w:szCs w:val="20"/>
          <w:lang w:eastAsia="pt-BR"/>
        </w:rPr>
        <w:t xml:space="preserve">) prejudicado(s) pela conduta do licitante. </w:t>
      </w:r>
    </w:p>
    <w:p w14:paraId="3B660314" w14:textId="77777777" w:rsidR="003F4B99" w:rsidRPr="003F4B99" w:rsidRDefault="003F4B99" w:rsidP="006554BF">
      <w:pPr>
        <w:numPr>
          <w:ilvl w:val="2"/>
          <w:numId w:val="15"/>
        </w:numPr>
        <w:spacing w:before="120" w:after="120" w:line="276" w:lineRule="auto"/>
        <w:ind w:left="1344" w:hanging="62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Para as infrações previstas nos itens 12.1.5, 12.1.6, 12.1.7, 12.1.8 e 12.1.9, a multa será de </w:t>
      </w:r>
      <w:r w:rsidRPr="003F4B99">
        <w:rPr>
          <w:rFonts w:ascii="Arial" w:eastAsia="MS Mincho" w:hAnsi="Arial" w:cs="Arial"/>
          <w:sz w:val="20"/>
          <w:szCs w:val="20"/>
          <w:lang w:eastAsia="pt-BR"/>
        </w:rPr>
        <w:t>15% (quinze por cento) a 30% (trinta por cento) sobre o valor estimado da licitação ou do valor proposto ou do(s) item(</w:t>
      </w:r>
      <w:proofErr w:type="spellStart"/>
      <w:r w:rsidRPr="003F4B99">
        <w:rPr>
          <w:rFonts w:ascii="Arial" w:eastAsia="MS Mincho" w:hAnsi="Arial" w:cs="Arial"/>
          <w:sz w:val="20"/>
          <w:szCs w:val="20"/>
          <w:lang w:eastAsia="pt-BR"/>
        </w:rPr>
        <w:t>ns</w:t>
      </w:r>
      <w:proofErr w:type="spellEnd"/>
      <w:r w:rsidRPr="003F4B99">
        <w:rPr>
          <w:rFonts w:ascii="Arial" w:eastAsia="MS Mincho" w:hAnsi="Arial" w:cs="Arial"/>
          <w:sz w:val="20"/>
          <w:szCs w:val="20"/>
          <w:lang w:eastAsia="pt-BR"/>
        </w:rPr>
        <w:t>) prejudicado(s) pela conduta do licitante</w:t>
      </w:r>
      <w:r w:rsidRPr="003F4B99">
        <w:rPr>
          <w:rFonts w:ascii="Arial" w:eastAsia="MS Mincho" w:hAnsi="Arial" w:cs="Arial"/>
          <w:color w:val="000000"/>
          <w:sz w:val="20"/>
          <w:szCs w:val="20"/>
          <w:lang w:eastAsia="pt-BR"/>
        </w:rPr>
        <w:t>.</w:t>
      </w:r>
    </w:p>
    <w:p w14:paraId="5390F905"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As sanções de advertência, impedimento de licitar e contratar e declaração de inidoneidade para licitar ou contratar poderão ser aplicadas, cumulativamente ou não, à penalidade de multa.</w:t>
      </w:r>
    </w:p>
    <w:p w14:paraId="7BAE1E16"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Na aplicação da sanção de multa será facultada a defesa do interessado no prazo de 15 (quinze) dias úteis, contado da data de sua intimação.</w:t>
      </w:r>
    </w:p>
    <w:p w14:paraId="61C53A0F"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sanção de impedimento de licitar e contratar será aplicada ao responsável em decorrência das infrações administrativas relacionadas nos itens</w:t>
      </w:r>
      <w:r w:rsidR="007E7B83">
        <w:rPr>
          <w:rFonts w:ascii="Arial" w:eastAsia="MS Mincho" w:hAnsi="Arial" w:cs="Arial"/>
          <w:color w:val="000000"/>
          <w:sz w:val="20"/>
          <w:szCs w:val="20"/>
          <w:lang w:eastAsia="pt-BR"/>
        </w:rPr>
        <w:t xml:space="preserve"> 12</w:t>
      </w:r>
      <w:r w:rsidRPr="003F4B99">
        <w:rPr>
          <w:rFonts w:ascii="Arial" w:eastAsia="MS Mincho" w:hAnsi="Arial" w:cs="Arial"/>
          <w:color w:val="000000"/>
          <w:sz w:val="20"/>
          <w:szCs w:val="20"/>
          <w:lang w:eastAsia="pt-BR"/>
        </w:rPr>
        <w:t>.</w:t>
      </w:r>
      <w:r w:rsidR="007E7B83">
        <w:rPr>
          <w:rFonts w:ascii="Arial" w:eastAsia="MS Mincho" w:hAnsi="Arial" w:cs="Arial"/>
          <w:color w:val="000000"/>
          <w:sz w:val="20"/>
          <w:szCs w:val="20"/>
          <w:lang w:eastAsia="pt-BR"/>
        </w:rPr>
        <w:t>1.</w:t>
      </w:r>
      <w:r w:rsidRPr="003F4B99">
        <w:rPr>
          <w:rFonts w:ascii="Arial" w:eastAsia="MS Mincho" w:hAnsi="Arial" w:cs="Arial"/>
          <w:color w:val="000000"/>
          <w:sz w:val="20"/>
          <w:szCs w:val="20"/>
          <w:lang w:eastAsia="pt-BR"/>
        </w:rPr>
        <w:t xml:space="preserve">1, </w:t>
      </w:r>
      <w:r w:rsidR="00563D32">
        <w:rPr>
          <w:rFonts w:ascii="Arial" w:eastAsia="MS Mincho" w:hAnsi="Arial" w:cs="Arial"/>
          <w:color w:val="000000"/>
          <w:sz w:val="20"/>
          <w:szCs w:val="20"/>
          <w:lang w:eastAsia="pt-BR"/>
        </w:rPr>
        <w:t>12.1.</w:t>
      </w:r>
      <w:r w:rsidRPr="003F4B99">
        <w:rPr>
          <w:rFonts w:ascii="Arial" w:eastAsia="MS Mincho" w:hAnsi="Arial" w:cs="Arial"/>
          <w:color w:val="000000"/>
          <w:sz w:val="20"/>
          <w:szCs w:val="20"/>
          <w:lang w:eastAsia="pt-BR"/>
        </w:rPr>
        <w:t xml:space="preserve">2, 12.1.3 e </w:t>
      </w:r>
      <w:r w:rsidR="007C76F5">
        <w:rPr>
          <w:rFonts w:ascii="Arial" w:eastAsia="MS Mincho" w:hAnsi="Arial" w:cs="Arial"/>
          <w:color w:val="000000"/>
          <w:sz w:val="20"/>
          <w:szCs w:val="20"/>
          <w:lang w:eastAsia="pt-BR"/>
        </w:rPr>
        <w:t>12.1.</w:t>
      </w:r>
      <w:r w:rsidR="007C76F5" w:rsidRPr="003F4B99">
        <w:rPr>
          <w:rFonts w:ascii="Arial" w:eastAsia="MS Mincho" w:hAnsi="Arial" w:cs="Arial"/>
          <w:color w:val="000000"/>
          <w:sz w:val="20"/>
          <w:szCs w:val="20"/>
          <w:lang w:eastAsia="pt-BR"/>
        </w:rPr>
        <w:t>4</w:t>
      </w:r>
      <w:r w:rsidRPr="003F4B99">
        <w:rPr>
          <w:rFonts w:ascii="Arial" w:eastAsia="MS Mincho" w:hAnsi="Arial" w:cs="Arial"/>
          <w:color w:val="000000"/>
          <w:sz w:val="20"/>
          <w:szCs w:val="20"/>
          <w:lang w:eastAsia="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6514C41" w14:textId="77777777" w:rsidR="003F4B99" w:rsidRPr="007E7B83"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 xml:space="preserve">Poderá ser aplicada ao responsável a sanção de declaração de inidoneidade para licitar ou contratar, em decorrência da prática das infrações dispostas nos itens 12.1.5, </w:t>
      </w:r>
      <w:r w:rsidR="007E7B83">
        <w:rPr>
          <w:rFonts w:ascii="Arial" w:eastAsia="MS Mincho" w:hAnsi="Arial" w:cs="Arial"/>
          <w:color w:val="000000"/>
          <w:sz w:val="20"/>
          <w:szCs w:val="20"/>
          <w:lang w:eastAsia="pt-BR"/>
        </w:rPr>
        <w:t xml:space="preserve">                                             1</w:t>
      </w:r>
      <w:r w:rsidRPr="003F4B99">
        <w:rPr>
          <w:rFonts w:ascii="Arial" w:eastAsia="MS Mincho" w:hAnsi="Arial" w:cs="Arial"/>
          <w:color w:val="000000"/>
          <w:sz w:val="20"/>
          <w:szCs w:val="20"/>
          <w:lang w:eastAsia="pt-BR"/>
        </w:rPr>
        <w:t xml:space="preserve">2.1.6, 12.1.7, 12.1.8 e 12.1.9, bem como pelas infrações administrativas previstas nos itens 12.1.1, 12.1.2, 12.1.3 e 12.1.4, que justifiquem a imposição de penalidade mais grave que a sanção de impedimento de licitar e contratar, cuja duração observará o prazo previsto no </w:t>
      </w:r>
      <w:hyperlink r:id="rId39" w:anchor="art156§5" w:history="1">
        <w:r w:rsidRPr="007E7B83">
          <w:rPr>
            <w:rFonts w:ascii="Arial" w:eastAsia="MS Mincho" w:hAnsi="Arial" w:cs="Arial"/>
            <w:color w:val="000000"/>
            <w:sz w:val="20"/>
            <w:szCs w:val="20"/>
            <w:lang w:eastAsia="pt-BR"/>
          </w:rPr>
          <w:t>art. 156, §5º, da Lei nº 14.133/2021</w:t>
        </w:r>
      </w:hyperlink>
      <w:r w:rsidRPr="007E7B83">
        <w:rPr>
          <w:rFonts w:ascii="Arial" w:eastAsia="MS Mincho" w:hAnsi="Arial" w:cs="Arial"/>
          <w:color w:val="000000"/>
          <w:sz w:val="20"/>
          <w:szCs w:val="20"/>
          <w:lang w:eastAsia="pt-BR"/>
        </w:rPr>
        <w:t>.</w:t>
      </w:r>
    </w:p>
    <w:p w14:paraId="57E74EA6" w14:textId="713B1DEE" w:rsidR="003F4B99" w:rsidRPr="007E7B83"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recusa injustificada do adjudicatário em assinar o contrato ou a ata de registro de preço</w:t>
      </w:r>
      <w:r w:rsidR="0088071A">
        <w:rPr>
          <w:rFonts w:ascii="Arial" w:eastAsia="MS Mincho" w:hAnsi="Arial" w:cs="Arial"/>
          <w:color w:val="000000"/>
          <w:sz w:val="20"/>
          <w:szCs w:val="20"/>
          <w:lang w:eastAsia="pt-BR"/>
        </w:rPr>
        <w:t>s</w:t>
      </w:r>
      <w:r w:rsidRPr="003F4B99">
        <w:rPr>
          <w:rFonts w:ascii="Arial" w:eastAsia="MS Mincho" w:hAnsi="Arial" w:cs="Arial"/>
          <w:color w:val="000000"/>
          <w:sz w:val="20"/>
          <w:szCs w:val="20"/>
          <w:lang w:eastAsia="pt-BR"/>
        </w:rPr>
        <w:t xml:space="preserve">, ou em aceitar ou retirar o instrumento equivalente no prazo estabelecido pela Administração, descrita no item 12.1.4, caracterizará o descumprimento total da obrigação assumida e o sujeitará às penalidades e à imediata perda da garantia de proposta em favor do órgão ou entidade promotora da licitação, nos termos do </w:t>
      </w:r>
      <w:hyperlink r:id="rId40" w:history="1">
        <w:r w:rsidRPr="007E7B83">
          <w:rPr>
            <w:rFonts w:ascii="Arial" w:eastAsia="MS Mincho" w:hAnsi="Arial" w:cs="Arial"/>
            <w:color w:val="000000"/>
            <w:sz w:val="20"/>
            <w:szCs w:val="20"/>
            <w:lang w:eastAsia="pt-BR"/>
          </w:rPr>
          <w:t>art. 45, §4º da IN SEGES/ME nº 73, de 2022</w:t>
        </w:r>
      </w:hyperlink>
      <w:r w:rsidRPr="007E7B83">
        <w:rPr>
          <w:rFonts w:ascii="Arial" w:eastAsia="MS Mincho" w:hAnsi="Arial" w:cs="Arial"/>
          <w:color w:val="000000"/>
          <w:sz w:val="20"/>
          <w:szCs w:val="20"/>
          <w:lang w:eastAsia="pt-BR"/>
        </w:rPr>
        <w:t xml:space="preserve">. </w:t>
      </w:r>
    </w:p>
    <w:p w14:paraId="5FC12BDE" w14:textId="77777777" w:rsidR="003F4B99" w:rsidRPr="003F4B99" w:rsidRDefault="003F4B99" w:rsidP="006554BF">
      <w:pPr>
        <w:numPr>
          <w:ilvl w:val="1"/>
          <w:numId w:val="15"/>
        </w:numPr>
        <w:spacing w:before="120" w:after="120" w:line="276" w:lineRule="auto"/>
        <w:ind w:left="924" w:hanging="56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w:t>
      </w:r>
      <w:r w:rsidR="007E7B83">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 xml:space="preserve">apresentar defesa escrita e especificar as provas que pretenda produzir. </w:t>
      </w:r>
    </w:p>
    <w:p w14:paraId="10BCBD44" w14:textId="77777777" w:rsidR="003F4B99" w:rsidRPr="003F4B99" w:rsidRDefault="003F4B99" w:rsidP="006554BF">
      <w:pPr>
        <w:numPr>
          <w:ilvl w:val="1"/>
          <w:numId w:val="15"/>
        </w:numPr>
        <w:spacing w:before="120" w:after="120" w:line="276" w:lineRule="auto"/>
        <w:ind w:left="924" w:hanging="56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B59679" w14:textId="77777777" w:rsidR="003F4B99" w:rsidRPr="003F4B99" w:rsidRDefault="003F4B99" w:rsidP="006554BF">
      <w:pPr>
        <w:numPr>
          <w:ilvl w:val="1"/>
          <w:numId w:val="15"/>
        </w:numPr>
        <w:spacing w:before="120" w:after="120" w:line="276" w:lineRule="auto"/>
        <w:ind w:left="924" w:hanging="56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85A5F58" w14:textId="77777777" w:rsidR="003F4B99" w:rsidRPr="003F4B99" w:rsidRDefault="003F4B99" w:rsidP="006554BF">
      <w:pPr>
        <w:numPr>
          <w:ilvl w:val="1"/>
          <w:numId w:val="15"/>
        </w:numPr>
        <w:spacing w:before="120" w:after="120" w:line="276" w:lineRule="auto"/>
        <w:ind w:left="924" w:hanging="56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recurso e o pedido de reconsideração terão efeito suspensivo do ato ou da decisão recorrida até que sobrevenha decisão final da autoridade competente.</w:t>
      </w:r>
    </w:p>
    <w:p w14:paraId="1E08A670" w14:textId="77777777" w:rsidR="003F4B99" w:rsidRDefault="003F4B99" w:rsidP="006554BF">
      <w:pPr>
        <w:numPr>
          <w:ilvl w:val="1"/>
          <w:numId w:val="15"/>
        </w:numPr>
        <w:spacing w:before="120" w:after="120" w:line="276" w:lineRule="auto"/>
        <w:ind w:left="924" w:hanging="56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aplicação das sanções previstas neste edital não exclui, em hipótese alguma, a obrigação de reparação integral dos danos causados à Administração Pública Municipal.</w:t>
      </w:r>
      <w:bookmarkStart w:id="61" w:name="_Toc135469235"/>
    </w:p>
    <w:p w14:paraId="4CE5C6A4" w14:textId="77777777" w:rsidR="00B52E60" w:rsidRPr="0088071A" w:rsidRDefault="00B52E60" w:rsidP="006554BF">
      <w:pPr>
        <w:numPr>
          <w:ilvl w:val="1"/>
          <w:numId w:val="15"/>
        </w:numPr>
        <w:spacing w:before="120" w:after="120" w:line="276" w:lineRule="auto"/>
        <w:ind w:left="924" w:hanging="567"/>
        <w:jc w:val="both"/>
        <w:rPr>
          <w:rFonts w:ascii="Arial" w:eastAsia="MS Mincho" w:hAnsi="Arial" w:cs="Arial"/>
          <w:b/>
          <w:bCs/>
          <w:color w:val="000000"/>
          <w:sz w:val="20"/>
          <w:szCs w:val="20"/>
          <w:lang w:eastAsia="pt-BR"/>
        </w:rPr>
      </w:pPr>
      <w:r w:rsidRPr="0088071A">
        <w:rPr>
          <w:rFonts w:ascii="Arial" w:eastAsia="MS Mincho" w:hAnsi="Arial" w:cs="Arial"/>
          <w:b/>
          <w:bCs/>
          <w:color w:val="000000"/>
          <w:sz w:val="20"/>
          <w:szCs w:val="20"/>
          <w:lang w:eastAsia="pt-BR"/>
        </w:rPr>
        <w:t>Para a garantia da ampla defesa e contraditório dos licitantes, as notificações serão enviadas eletronicamente para os endereços de e-mail informados na proposta comercial, bem como os cadastrados pela empresa no SICAF.</w:t>
      </w:r>
    </w:p>
    <w:p w14:paraId="26026503" w14:textId="77777777" w:rsidR="00B52E60" w:rsidRPr="0088071A" w:rsidRDefault="00B52E60" w:rsidP="006554BF">
      <w:pPr>
        <w:numPr>
          <w:ilvl w:val="2"/>
          <w:numId w:val="15"/>
        </w:numPr>
        <w:spacing w:before="120" w:after="240" w:line="276" w:lineRule="auto"/>
        <w:ind w:left="1457" w:hanging="737"/>
        <w:jc w:val="both"/>
        <w:rPr>
          <w:rFonts w:ascii="Arial" w:eastAsia="MS Mincho" w:hAnsi="Arial" w:cs="Arial"/>
          <w:b/>
          <w:bCs/>
          <w:color w:val="000000"/>
          <w:sz w:val="20"/>
          <w:szCs w:val="20"/>
          <w:lang w:eastAsia="pt-BR"/>
        </w:rPr>
      </w:pPr>
      <w:r w:rsidRPr="0088071A">
        <w:rPr>
          <w:rFonts w:ascii="Arial" w:eastAsia="MS Mincho" w:hAnsi="Arial" w:cs="Arial"/>
          <w:b/>
          <w:bCs/>
          <w:color w:val="000000"/>
          <w:sz w:val="20"/>
          <w:szCs w:val="20"/>
          <w:lang w:eastAsia="pt-BR"/>
        </w:rPr>
        <w:t>Os endereços de e-mail informados na proposta comercial e/ou cadastrados no SICAF serão considerados de uso contínuo da empresa, não cabendo alegação de desconhecimento das comunicações a eles comprovadamente enviadas.</w:t>
      </w:r>
    </w:p>
    <w:p w14:paraId="44E9D8FD" w14:textId="77777777" w:rsidR="003F4B99" w:rsidRPr="003F4B99" w:rsidRDefault="003F4B99" w:rsidP="006554BF">
      <w:pPr>
        <w:numPr>
          <w:ilvl w:val="0"/>
          <w:numId w:val="15"/>
        </w:numPr>
        <w:spacing w:before="120" w:after="120" w:line="276" w:lineRule="auto"/>
        <w:ind w:left="357" w:hanging="357"/>
        <w:jc w:val="both"/>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DA IMPUGNAÇÃO AO EDITAL E DO PEDIDO DE ESCLARECIMENTO</w:t>
      </w:r>
      <w:bookmarkEnd w:id="61"/>
    </w:p>
    <w:p w14:paraId="5A3644E4"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Qualquer pessoa é parte legítima para impugnar este Edital por irregularidade na aplicação da </w:t>
      </w:r>
      <w:hyperlink r:id="rId41" w:history="1">
        <w:r w:rsidRPr="00876664">
          <w:rPr>
            <w:rFonts w:ascii="Arial" w:eastAsia="MS Mincho" w:hAnsi="Arial" w:cs="Arial"/>
            <w:color w:val="000000"/>
            <w:sz w:val="20"/>
            <w:szCs w:val="20"/>
            <w:lang w:eastAsia="pt-BR"/>
          </w:rPr>
          <w:t>Lei nº 14.133, de 2021</w:t>
        </w:r>
      </w:hyperlink>
      <w:r w:rsidRPr="003F4B99">
        <w:rPr>
          <w:rFonts w:ascii="Arial" w:eastAsia="MS Mincho" w:hAnsi="Arial" w:cs="Arial"/>
          <w:color w:val="000000"/>
          <w:sz w:val="20"/>
          <w:szCs w:val="20"/>
          <w:lang w:eastAsia="pt-BR"/>
        </w:rPr>
        <w:t>, devendo protocolar o pedido até 3 (três) dias úteis antes da data da abertura do certame.</w:t>
      </w:r>
    </w:p>
    <w:p w14:paraId="6EFDB6A4"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sz w:val="20"/>
          <w:szCs w:val="20"/>
          <w:lang w:eastAsia="pt-BR"/>
        </w:rPr>
      </w:pPr>
      <w:r w:rsidRPr="003F4B99">
        <w:rPr>
          <w:rFonts w:ascii="Arial" w:eastAsia="MS Mincho" w:hAnsi="Arial" w:cs="Arial"/>
          <w:color w:val="000000"/>
          <w:sz w:val="20"/>
          <w:szCs w:val="20"/>
          <w:lang w:eastAsia="pt-BR"/>
        </w:rPr>
        <w:lastRenderedPageBreak/>
        <w:t>A resposta à impugnação ou ao pedido de esclarecimento será divulgado em sítio eletrônico oficial no prazo de até 3 (três) dias úteis, limitado ao último dia útil anterior à data da abertura do certame.</w:t>
      </w:r>
    </w:p>
    <w:p w14:paraId="1654AD4A"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sz w:val="20"/>
          <w:szCs w:val="20"/>
          <w:lang w:eastAsia="pt-BR"/>
        </w:rPr>
        <w:t xml:space="preserve">A impugnação e o pedido de esclarecimento poderão ser realizados por forma eletrônica, </w:t>
      </w:r>
      <w:r w:rsidRPr="003F4B99">
        <w:rPr>
          <w:rFonts w:ascii="Arial" w:eastAsia="MS Mincho" w:hAnsi="Arial" w:cs="Arial"/>
          <w:iCs/>
          <w:sz w:val="20"/>
          <w:szCs w:val="20"/>
          <w:lang w:eastAsia="pt-BR"/>
        </w:rPr>
        <w:t>pelo e-mail</w:t>
      </w:r>
      <w:r w:rsidR="00876664">
        <w:rPr>
          <w:rFonts w:ascii="Arial" w:eastAsia="MS Mincho" w:hAnsi="Arial" w:cs="Arial"/>
          <w:iCs/>
          <w:sz w:val="20"/>
          <w:szCs w:val="20"/>
          <w:lang w:eastAsia="pt-BR"/>
        </w:rPr>
        <w:t>:</w:t>
      </w:r>
      <w:r w:rsidRPr="003F4B99">
        <w:rPr>
          <w:rFonts w:ascii="Arial" w:eastAsia="MS Mincho" w:hAnsi="Arial" w:cs="Arial"/>
          <w:iCs/>
          <w:sz w:val="20"/>
          <w:szCs w:val="20"/>
          <w:lang w:eastAsia="pt-BR"/>
        </w:rPr>
        <w:t xml:space="preserve"> licitacao@tresrios.rj.gov.br, ou por petição dirigida ou protocolada no endereço Praça São Sebastião, nº 81, Centro, Três Rios/RJ, CEP: 25.804-0</w:t>
      </w:r>
      <w:r w:rsidR="00726AD1">
        <w:rPr>
          <w:rFonts w:ascii="Arial" w:eastAsia="MS Mincho" w:hAnsi="Arial" w:cs="Arial"/>
          <w:iCs/>
          <w:sz w:val="20"/>
          <w:szCs w:val="20"/>
          <w:lang w:eastAsia="pt-BR"/>
        </w:rPr>
        <w:t>7</w:t>
      </w:r>
      <w:r w:rsidRPr="003F4B99">
        <w:rPr>
          <w:rFonts w:ascii="Arial" w:eastAsia="MS Mincho" w:hAnsi="Arial" w:cs="Arial"/>
          <w:iCs/>
          <w:sz w:val="20"/>
          <w:szCs w:val="20"/>
          <w:lang w:eastAsia="pt-BR"/>
        </w:rPr>
        <w:t>0, no Setor de Protocolo.</w:t>
      </w:r>
    </w:p>
    <w:p w14:paraId="49889F2A"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As impugnações e pedidos de esclarecimentos não suspendem os prazos previstos no certame.</w:t>
      </w:r>
    </w:p>
    <w:p w14:paraId="194ED957" w14:textId="42E826BC"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 concessão de efeito suspensivo à impugnação é medida excepcional e deverá ser motivada pelo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 nos autos do processo de licitação.</w:t>
      </w:r>
    </w:p>
    <w:p w14:paraId="00F4923C" w14:textId="77777777" w:rsidR="003F4B99" w:rsidRPr="003F4B99" w:rsidRDefault="003F4B99" w:rsidP="006554BF">
      <w:pPr>
        <w:numPr>
          <w:ilvl w:val="1"/>
          <w:numId w:val="15"/>
        </w:numPr>
        <w:spacing w:before="120" w:after="24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Acolhida a impugnação, será definida e publicada nova data para a realização do certame.</w:t>
      </w:r>
    </w:p>
    <w:p w14:paraId="419AC10B" w14:textId="77777777" w:rsidR="003F4B99" w:rsidRPr="003F4B99" w:rsidRDefault="003F4B99" w:rsidP="006554BF">
      <w:pPr>
        <w:numPr>
          <w:ilvl w:val="0"/>
          <w:numId w:val="15"/>
        </w:numPr>
        <w:spacing w:before="120" w:after="120" w:line="276" w:lineRule="auto"/>
        <w:ind w:left="357" w:hanging="357"/>
        <w:jc w:val="both"/>
        <w:rPr>
          <w:rFonts w:ascii="Arial" w:eastAsia="MS Mincho" w:hAnsi="Arial" w:cs="Arial"/>
          <w:color w:val="000000"/>
          <w:sz w:val="20"/>
          <w:szCs w:val="20"/>
          <w:lang w:eastAsia="pt-BR"/>
        </w:rPr>
      </w:pPr>
      <w:r w:rsidRPr="003F4B99">
        <w:rPr>
          <w:rFonts w:ascii="Arial" w:eastAsia="MS Mincho" w:hAnsi="Arial" w:cs="Arial"/>
          <w:b/>
          <w:color w:val="000000"/>
          <w:sz w:val="20"/>
          <w:szCs w:val="20"/>
          <w:lang w:eastAsia="pt-BR"/>
        </w:rPr>
        <w:t>DO TERMO DE CONTRATO</w:t>
      </w:r>
    </w:p>
    <w:p w14:paraId="68EC9424"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Arial" w:hAnsi="Arial" w:cs="Arial"/>
          <w:color w:val="000000"/>
          <w:sz w:val="20"/>
          <w:szCs w:val="20"/>
          <w:lang w:eastAsia="pt-BR"/>
        </w:rPr>
        <w:t xml:space="preserve"> </w:t>
      </w:r>
      <w:r w:rsidRPr="003F4B99">
        <w:rPr>
          <w:rFonts w:ascii="Arial" w:eastAsia="MS Mincho" w:hAnsi="Arial" w:cs="Arial"/>
          <w:color w:val="000000"/>
          <w:sz w:val="20"/>
          <w:szCs w:val="20"/>
          <w:lang w:eastAsia="pt-BR"/>
        </w:rPr>
        <w:t>Após a homologação e adjudicação, caso se conclua pela contratação, será firmado Termo de Contrato, ou outro instrumento equivalente.</w:t>
      </w:r>
    </w:p>
    <w:p w14:paraId="56FC29E1"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bookmarkStart w:id="62" w:name="_Ref167884937"/>
      <w:r w:rsidRPr="003F4B99">
        <w:rPr>
          <w:rFonts w:ascii="Arial" w:eastAsia="MS Mincho" w:hAnsi="Arial" w:cs="Arial"/>
          <w:color w:val="000000"/>
          <w:sz w:val="20"/>
          <w:szCs w:val="20"/>
          <w:lang w:eastAsia="pt-BR"/>
        </w:rPr>
        <w:t xml:space="preserve">O adjudicatário terá o prazo de </w:t>
      </w:r>
      <w:r w:rsidR="004C5A5A">
        <w:rPr>
          <w:rFonts w:ascii="Arial" w:eastAsia="MS Mincho" w:hAnsi="Arial" w:cs="Arial"/>
          <w:color w:val="000000"/>
          <w:sz w:val="20"/>
          <w:szCs w:val="20"/>
          <w:lang w:eastAsia="pt-BR"/>
        </w:rPr>
        <w:t xml:space="preserve">05 </w:t>
      </w:r>
      <w:r w:rsidRPr="003F4B99">
        <w:rPr>
          <w:rFonts w:ascii="Arial" w:eastAsia="MS Mincho" w:hAnsi="Arial" w:cs="Arial"/>
          <w:color w:val="000000"/>
          <w:sz w:val="20"/>
          <w:szCs w:val="20"/>
          <w:lang w:eastAsia="pt-BR"/>
        </w:rPr>
        <w:t>(</w:t>
      </w:r>
      <w:r w:rsidR="004C5A5A">
        <w:rPr>
          <w:rFonts w:ascii="Arial" w:eastAsia="MS Mincho" w:hAnsi="Arial" w:cs="Arial"/>
          <w:color w:val="000000"/>
          <w:sz w:val="20"/>
          <w:szCs w:val="20"/>
          <w:lang w:eastAsia="pt-BR"/>
        </w:rPr>
        <w:t>cinco</w:t>
      </w:r>
      <w:r w:rsidRPr="003F4B99">
        <w:rPr>
          <w:rFonts w:ascii="Arial" w:eastAsia="MS Mincho" w:hAnsi="Arial" w:cs="Arial"/>
          <w:color w:val="000000"/>
          <w:sz w:val="20"/>
          <w:szCs w:val="20"/>
          <w:lang w:eastAsia="pt-BR"/>
        </w:rPr>
        <w:t>) dias, contados a partir da data de sua convocação, para assinar o Termo de Contrato ou instrumento equivalente, sob pena de decair o direito à contratação, sem prejuízo das sanções previstas neste Edital.</w:t>
      </w:r>
      <w:bookmarkEnd w:id="62"/>
    </w:p>
    <w:p w14:paraId="22DF7FCC"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bookmarkStart w:id="63" w:name="_Ref167884958"/>
      <w:r w:rsidRPr="003F4B99">
        <w:rPr>
          <w:rFonts w:ascii="Arial" w:eastAsia="MS Mincho" w:hAnsi="Arial" w:cs="Arial"/>
          <w:color w:val="000000"/>
          <w:sz w:val="20"/>
          <w:szCs w:val="20"/>
          <w:lang w:eastAsia="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004C5A5A">
        <w:rPr>
          <w:rFonts w:ascii="Arial" w:eastAsia="MS Mincho" w:hAnsi="Arial" w:cs="Arial"/>
          <w:color w:val="000000"/>
          <w:sz w:val="20"/>
          <w:szCs w:val="20"/>
          <w:lang w:eastAsia="pt-BR"/>
        </w:rPr>
        <w:t xml:space="preserve">05 </w:t>
      </w:r>
      <w:r w:rsidRPr="003F4B99">
        <w:rPr>
          <w:rFonts w:ascii="Arial" w:eastAsia="MS Mincho" w:hAnsi="Arial" w:cs="Arial"/>
          <w:color w:val="000000"/>
          <w:sz w:val="20"/>
          <w:szCs w:val="20"/>
          <w:lang w:eastAsia="pt-BR"/>
        </w:rPr>
        <w:t>(</w:t>
      </w:r>
      <w:r w:rsidR="004C5A5A">
        <w:rPr>
          <w:rFonts w:ascii="Arial" w:eastAsia="MS Mincho" w:hAnsi="Arial" w:cs="Arial"/>
          <w:color w:val="000000"/>
          <w:sz w:val="20"/>
          <w:szCs w:val="20"/>
          <w:lang w:eastAsia="pt-BR"/>
        </w:rPr>
        <w:t>cinco</w:t>
      </w:r>
      <w:r w:rsidRPr="003F4B99">
        <w:rPr>
          <w:rFonts w:ascii="Arial" w:eastAsia="MS Mincho" w:hAnsi="Arial" w:cs="Arial"/>
          <w:color w:val="000000"/>
          <w:sz w:val="20"/>
          <w:szCs w:val="20"/>
          <w:lang w:eastAsia="pt-BR"/>
        </w:rPr>
        <w:t xml:space="preserve">) dias, a contar da data de seu recebimento; b) disponibilizar acesso </w:t>
      </w:r>
      <w:proofErr w:type="spellStart"/>
      <w:r w:rsidRPr="003F4B99">
        <w:rPr>
          <w:rFonts w:ascii="Arial" w:eastAsia="MS Mincho" w:hAnsi="Arial" w:cs="Arial"/>
          <w:color w:val="000000"/>
          <w:sz w:val="20"/>
          <w:szCs w:val="20"/>
          <w:lang w:eastAsia="pt-BR"/>
        </w:rPr>
        <w:t>a</w:t>
      </w:r>
      <w:proofErr w:type="spellEnd"/>
      <w:r w:rsidRPr="003F4B99">
        <w:rPr>
          <w:rFonts w:ascii="Arial" w:eastAsia="MS Mincho" w:hAnsi="Arial" w:cs="Arial"/>
          <w:color w:val="000000"/>
          <w:sz w:val="20"/>
          <w:szCs w:val="20"/>
          <w:lang w:eastAsia="pt-BR"/>
        </w:rPr>
        <w:t xml:space="preserve"> sistema de processo eletrônico para que seja assinado digitalmente em até </w:t>
      </w:r>
      <w:r w:rsidR="004C5A5A">
        <w:rPr>
          <w:rFonts w:ascii="Arial" w:eastAsia="MS Mincho" w:hAnsi="Arial" w:cs="Arial"/>
          <w:color w:val="000000"/>
          <w:sz w:val="20"/>
          <w:szCs w:val="20"/>
          <w:lang w:eastAsia="pt-BR"/>
        </w:rPr>
        <w:t xml:space="preserve">05 </w:t>
      </w:r>
      <w:r w:rsidRPr="003F4B99">
        <w:rPr>
          <w:rFonts w:ascii="Arial" w:eastAsia="MS Mincho" w:hAnsi="Arial" w:cs="Arial"/>
          <w:color w:val="000000"/>
          <w:sz w:val="20"/>
          <w:szCs w:val="20"/>
          <w:lang w:eastAsia="pt-BR"/>
        </w:rPr>
        <w:t>(</w:t>
      </w:r>
      <w:r w:rsidR="004C5A5A">
        <w:rPr>
          <w:rFonts w:ascii="Arial" w:eastAsia="MS Mincho" w:hAnsi="Arial" w:cs="Arial"/>
          <w:color w:val="000000"/>
          <w:sz w:val="20"/>
          <w:szCs w:val="20"/>
          <w:lang w:eastAsia="pt-BR"/>
        </w:rPr>
        <w:t>cinco</w:t>
      </w:r>
      <w:r w:rsidRPr="003F4B99">
        <w:rPr>
          <w:rFonts w:ascii="Arial" w:eastAsia="MS Mincho" w:hAnsi="Arial" w:cs="Arial"/>
          <w:color w:val="000000"/>
          <w:sz w:val="20"/>
          <w:szCs w:val="20"/>
          <w:lang w:eastAsia="pt-BR"/>
        </w:rPr>
        <w:t xml:space="preserve">) dias; ou c) outro meio eletrônico, assegurado o prazo de </w:t>
      </w:r>
      <w:r w:rsidR="004C5A5A">
        <w:rPr>
          <w:rFonts w:ascii="Arial" w:eastAsia="MS Mincho" w:hAnsi="Arial" w:cs="Arial"/>
          <w:color w:val="000000"/>
          <w:sz w:val="20"/>
          <w:szCs w:val="20"/>
          <w:lang w:eastAsia="pt-BR"/>
        </w:rPr>
        <w:t xml:space="preserve">05 </w:t>
      </w:r>
      <w:r w:rsidRPr="003F4B99">
        <w:rPr>
          <w:rFonts w:ascii="Arial" w:eastAsia="MS Mincho" w:hAnsi="Arial" w:cs="Arial"/>
          <w:color w:val="000000"/>
          <w:sz w:val="20"/>
          <w:szCs w:val="20"/>
          <w:lang w:eastAsia="pt-BR"/>
        </w:rPr>
        <w:t>(</w:t>
      </w:r>
      <w:r w:rsidR="004C5A5A">
        <w:rPr>
          <w:rFonts w:ascii="Arial" w:eastAsia="MS Mincho" w:hAnsi="Arial" w:cs="Arial"/>
          <w:color w:val="000000"/>
          <w:sz w:val="20"/>
          <w:szCs w:val="20"/>
          <w:lang w:eastAsia="pt-BR"/>
        </w:rPr>
        <w:t>cinco</w:t>
      </w:r>
      <w:r w:rsidRPr="003F4B99">
        <w:rPr>
          <w:rFonts w:ascii="Arial" w:eastAsia="MS Mincho" w:hAnsi="Arial" w:cs="Arial"/>
          <w:color w:val="000000"/>
          <w:sz w:val="20"/>
          <w:szCs w:val="20"/>
          <w:lang w:eastAsia="pt-BR"/>
        </w:rPr>
        <w:t>) dias para resposta após recebimento da notificação pela Administração.</w:t>
      </w:r>
      <w:bookmarkEnd w:id="63"/>
    </w:p>
    <w:p w14:paraId="73366D87"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iCs/>
          <w:color w:val="000000"/>
          <w:sz w:val="20"/>
          <w:szCs w:val="20"/>
          <w:lang w:eastAsia="pt-BR"/>
        </w:rPr>
        <w:t>O Aceite da Nota de Empenho ou do instrumento equivalente, emitida ao fornecedor adjudicado, implica o reconhecimento de que:</w:t>
      </w:r>
    </w:p>
    <w:p w14:paraId="0A14CBA2" w14:textId="77777777" w:rsidR="003F4B99" w:rsidRPr="003F4B99" w:rsidRDefault="003F4B99" w:rsidP="006554BF">
      <w:pPr>
        <w:numPr>
          <w:ilvl w:val="2"/>
          <w:numId w:val="15"/>
        </w:numPr>
        <w:spacing w:before="120" w:after="120" w:line="276" w:lineRule="auto"/>
        <w:ind w:left="1344" w:hanging="624"/>
        <w:jc w:val="both"/>
        <w:rPr>
          <w:rFonts w:ascii="Arial" w:eastAsia="MS Mincho" w:hAnsi="Arial" w:cs="Arial"/>
          <w:iCs/>
          <w:color w:val="000000"/>
          <w:sz w:val="20"/>
          <w:szCs w:val="20"/>
          <w:lang w:eastAsia="pt-BR"/>
        </w:rPr>
      </w:pPr>
      <w:r w:rsidRPr="003F4B99">
        <w:rPr>
          <w:rFonts w:ascii="Arial" w:eastAsia="MS Mincho" w:hAnsi="Arial" w:cs="Arial"/>
          <w:iCs/>
          <w:color w:val="000000"/>
          <w:sz w:val="20"/>
          <w:szCs w:val="20"/>
          <w:lang w:eastAsia="pt-BR"/>
        </w:rPr>
        <w:t>Referida Nota está substituindo o contrato, aplicando-se à relação de negócios ali estabelecida as disposições da Lei nº 14.133, de 2021;</w:t>
      </w:r>
    </w:p>
    <w:p w14:paraId="5AD4B56E" w14:textId="4FA4EE9D" w:rsidR="003F4B99" w:rsidRPr="003F4B99" w:rsidRDefault="003F4B99" w:rsidP="006554BF">
      <w:pPr>
        <w:numPr>
          <w:ilvl w:val="2"/>
          <w:numId w:val="15"/>
        </w:numPr>
        <w:spacing w:before="120" w:after="120" w:line="276" w:lineRule="auto"/>
        <w:ind w:left="1225" w:hanging="505"/>
        <w:jc w:val="both"/>
        <w:rPr>
          <w:rFonts w:ascii="Arial" w:eastAsia="MS Mincho" w:hAnsi="Arial" w:cs="Arial"/>
          <w:iCs/>
          <w:color w:val="000000"/>
          <w:sz w:val="20"/>
          <w:szCs w:val="20"/>
          <w:lang w:eastAsia="pt-BR"/>
        </w:rPr>
      </w:pPr>
      <w:r w:rsidRPr="003F4B99">
        <w:rPr>
          <w:rFonts w:ascii="Arial" w:eastAsia="MS Mincho" w:hAnsi="Arial" w:cs="Arial"/>
          <w:iCs/>
          <w:color w:val="000000"/>
          <w:sz w:val="20"/>
          <w:szCs w:val="20"/>
          <w:lang w:eastAsia="pt-BR"/>
        </w:rPr>
        <w:t xml:space="preserve">A </w:t>
      </w:r>
      <w:r w:rsidR="00C63143">
        <w:rPr>
          <w:rFonts w:ascii="Arial" w:eastAsia="MS Mincho" w:hAnsi="Arial" w:cs="Arial"/>
          <w:iCs/>
          <w:color w:val="000000"/>
          <w:sz w:val="20"/>
          <w:szCs w:val="20"/>
          <w:lang w:eastAsia="pt-BR"/>
        </w:rPr>
        <w:t>Contratada</w:t>
      </w:r>
      <w:r w:rsidRPr="003F4B99">
        <w:rPr>
          <w:rFonts w:ascii="Arial" w:eastAsia="MS Mincho" w:hAnsi="Arial" w:cs="Arial"/>
          <w:iCs/>
          <w:color w:val="000000"/>
          <w:sz w:val="20"/>
          <w:szCs w:val="20"/>
          <w:lang w:eastAsia="pt-BR"/>
        </w:rPr>
        <w:t xml:space="preserve"> se vincula à sua proposta e às previsões contidas neste Edital;</w:t>
      </w:r>
    </w:p>
    <w:p w14:paraId="2D4123EA" w14:textId="39F736C6" w:rsidR="003F4B99" w:rsidRPr="003F4B99" w:rsidRDefault="003F4B99" w:rsidP="006554BF">
      <w:pPr>
        <w:numPr>
          <w:ilvl w:val="2"/>
          <w:numId w:val="15"/>
        </w:numPr>
        <w:spacing w:before="120" w:after="120" w:line="276" w:lineRule="auto"/>
        <w:ind w:left="1344" w:hanging="624"/>
        <w:jc w:val="both"/>
        <w:rPr>
          <w:rFonts w:ascii="Arial" w:eastAsia="MS Mincho" w:hAnsi="Arial" w:cs="Arial"/>
          <w:iCs/>
          <w:color w:val="000000"/>
          <w:sz w:val="20"/>
          <w:szCs w:val="20"/>
          <w:lang w:eastAsia="pt-BR"/>
        </w:rPr>
      </w:pPr>
      <w:r w:rsidRPr="003F4B99">
        <w:rPr>
          <w:rFonts w:ascii="Arial" w:eastAsia="MS Mincho" w:hAnsi="Arial" w:cs="Arial"/>
          <w:iCs/>
          <w:color w:val="000000"/>
          <w:sz w:val="20"/>
          <w:szCs w:val="20"/>
          <w:lang w:eastAsia="pt-BR"/>
        </w:rPr>
        <w:t xml:space="preserve">A </w:t>
      </w:r>
      <w:r w:rsidR="00C63143">
        <w:rPr>
          <w:rFonts w:ascii="Arial" w:eastAsia="MS Mincho" w:hAnsi="Arial" w:cs="Arial"/>
          <w:iCs/>
          <w:color w:val="000000"/>
          <w:sz w:val="20"/>
          <w:szCs w:val="20"/>
          <w:lang w:eastAsia="pt-BR"/>
        </w:rPr>
        <w:t>Contratada</w:t>
      </w:r>
      <w:r w:rsidRPr="003F4B99">
        <w:rPr>
          <w:rFonts w:ascii="Arial" w:eastAsia="MS Mincho" w:hAnsi="Arial" w:cs="Arial"/>
          <w:iCs/>
          <w:color w:val="000000"/>
          <w:sz w:val="20"/>
          <w:szCs w:val="20"/>
          <w:lang w:eastAsia="pt-BR"/>
        </w:rPr>
        <w:t xml:space="preserve"> reconhece que as hipóteses de rescisão são aquelas previstas nos artigos 137 e 138 da Lei nº 14.133, de 2021 e reconhece os direitos da Administração previstos nos artigos 137 a 139 da mesma Lei.</w:t>
      </w:r>
    </w:p>
    <w:p w14:paraId="370B9183" w14:textId="77777777" w:rsidR="003F4B99" w:rsidRPr="003F4B99" w:rsidRDefault="003F4B99" w:rsidP="006554BF">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Os prazos dos itens </w:t>
      </w:r>
      <w:r w:rsidRPr="00C972D0">
        <w:rPr>
          <w:rFonts w:ascii="Arial" w:eastAsia="MS Mincho" w:hAnsi="Arial" w:cs="Arial"/>
          <w:color w:val="000000"/>
          <w:sz w:val="20"/>
          <w:szCs w:val="20"/>
          <w:lang w:eastAsia="pt-BR"/>
        </w:rPr>
        <w:t>14.2 e 14.3</w:t>
      </w:r>
      <w:r w:rsidRPr="003F4B99">
        <w:rPr>
          <w:rFonts w:ascii="Arial" w:eastAsia="MS Mincho" w:hAnsi="Arial" w:cs="Arial"/>
          <w:color w:val="000000"/>
          <w:sz w:val="20"/>
          <w:szCs w:val="20"/>
          <w:lang w:eastAsia="pt-BR"/>
        </w:rPr>
        <w:t xml:space="preserve"> poderão ser prorrogados, por igual período, por solicitação justificada do adjudicatário e aceita pela Administração.</w:t>
      </w:r>
    </w:p>
    <w:p w14:paraId="51DA2FB2" w14:textId="77777777" w:rsidR="003F4B99" w:rsidRPr="003F4B99" w:rsidRDefault="003F4B99" w:rsidP="001F2F5E">
      <w:pPr>
        <w:numPr>
          <w:ilvl w:val="1"/>
          <w:numId w:val="15"/>
        </w:numPr>
        <w:spacing w:before="120" w:after="120" w:line="276" w:lineRule="auto"/>
        <w:ind w:left="867" w:hanging="51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 prazo de vigência da contratação é o estabelecido no Termo de Referência.</w:t>
      </w:r>
    </w:p>
    <w:p w14:paraId="3A64A917" w14:textId="77777777" w:rsidR="003F4B99" w:rsidRPr="003F4B99" w:rsidRDefault="003F4B99" w:rsidP="001F2F5E">
      <w:pPr>
        <w:numPr>
          <w:ilvl w:val="0"/>
          <w:numId w:val="15"/>
        </w:numPr>
        <w:spacing w:before="240" w:after="120" w:line="276" w:lineRule="auto"/>
        <w:ind w:left="357" w:hanging="357"/>
        <w:jc w:val="both"/>
        <w:rPr>
          <w:rFonts w:ascii="Arial" w:eastAsia="MS Mincho" w:hAnsi="Arial" w:cs="Arial"/>
          <w:b/>
          <w:bCs/>
          <w:color w:val="000000"/>
          <w:sz w:val="20"/>
          <w:szCs w:val="20"/>
        </w:rPr>
      </w:pPr>
      <w:r w:rsidRPr="003F4B99">
        <w:rPr>
          <w:rFonts w:ascii="Arial" w:eastAsia="MS Mincho" w:hAnsi="Arial" w:cs="Arial"/>
          <w:b/>
          <w:color w:val="000000"/>
          <w:sz w:val="20"/>
          <w:szCs w:val="20"/>
          <w:lang w:eastAsia="pt-BR"/>
        </w:rPr>
        <w:t>DA LEI GERAL DE PROTEÇÃO DE DADOS</w:t>
      </w:r>
    </w:p>
    <w:p w14:paraId="42B7A0A3"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As partes se comprometem a proteger os direitos fundamentais de liberdade e de privacidade e o livre desenvolvimento da personalidade da pessoa natural, relativos ao tratamento de </w:t>
      </w:r>
      <w:r w:rsidRPr="003F4B99">
        <w:rPr>
          <w:rFonts w:ascii="Arial" w:eastAsia="MS Mincho" w:hAnsi="Arial" w:cs="Arial"/>
          <w:color w:val="000000"/>
          <w:sz w:val="20"/>
          <w:szCs w:val="20"/>
        </w:rPr>
        <w:lastRenderedPageBreak/>
        <w:t>dados pessoais, inclusive nos meios digitais, nos termos da Lei Geral de Proteção de Dados - LGPD (Lei Federal nº 13.709, de 14 de agosto de 2018).</w:t>
      </w:r>
    </w:p>
    <w:p w14:paraId="199A596B"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O tratamento de dados pessoais dar-se-á de acordo com as bases legais previstas nas hipóteses dos </w:t>
      </w:r>
      <w:proofErr w:type="spellStart"/>
      <w:r w:rsidRPr="003F4B99">
        <w:rPr>
          <w:rFonts w:ascii="Arial" w:eastAsia="MS Mincho" w:hAnsi="Arial" w:cs="Arial"/>
          <w:color w:val="000000"/>
          <w:sz w:val="20"/>
          <w:szCs w:val="20"/>
        </w:rPr>
        <w:t>arts</w:t>
      </w:r>
      <w:proofErr w:type="spellEnd"/>
      <w:r w:rsidRPr="003F4B99">
        <w:rPr>
          <w:rFonts w:ascii="Arial" w:eastAsia="MS Mincho" w:hAnsi="Arial" w:cs="Arial"/>
          <w:color w:val="000000"/>
          <w:sz w:val="20"/>
          <w:szCs w:val="20"/>
        </w:rPr>
        <w:t xml:space="preserve">. 7º, 11 e/ou 14 da Lei Federal nº 13.709/2018 (LGPD) </w:t>
      </w:r>
      <w:r w:rsidRPr="003F4B99">
        <w:rPr>
          <w:rFonts w:ascii="Arial" w:eastAsia="MS Mincho" w:hAnsi="Arial" w:cs="Arial"/>
          <w:sz w:val="20"/>
          <w:szCs w:val="20"/>
        </w:rPr>
        <w:t xml:space="preserve">às quais se submeterá o objeto, </w:t>
      </w:r>
      <w:r w:rsidRPr="003F4B99">
        <w:rPr>
          <w:rFonts w:ascii="Arial" w:eastAsia="MS Mincho" w:hAnsi="Arial" w:cs="Arial"/>
          <w:color w:val="000000"/>
          <w:sz w:val="20"/>
          <w:szCs w:val="20"/>
        </w:rPr>
        <w:t>e para propósitos legítimos, específicos, explícitos e informados ao titular.</w:t>
      </w:r>
    </w:p>
    <w:p w14:paraId="51652D4B"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O tratamento seja limitado às atividades necessárias para o alcance das finalidades do objeto ou, quando for o caso, ao cumprimento de obrigação legal ou regulatória, no exercício regular de direito, por determinação judicial ou por requisição da ANPD – Autoridade Nacional de Proteção de Dados.</w:t>
      </w:r>
    </w:p>
    <w:p w14:paraId="318784C4" w14:textId="1985CBEA"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36FD29F9" w14:textId="58CD7A19"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não poderá se utilizar de informação, dados pessoais ou base de dados a que tenham acesso, para fins distintos ao cumprimento do objeto do instrumento contratual.</w:t>
      </w:r>
    </w:p>
    <w:p w14:paraId="293FF5F9" w14:textId="591172B3"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Em caso de necessidade de coleta de dados pessoais dos titulares mediante consentimento prévio, indispensáveis ao objeto, esta será realizada após prévia aprovação do </w:t>
      </w:r>
      <w:r w:rsidR="001F2F5E" w:rsidRPr="003F4B99">
        <w:rPr>
          <w:rFonts w:ascii="Arial" w:eastAsia="MS Mincho" w:hAnsi="Arial" w:cs="Arial"/>
          <w:color w:val="000000"/>
          <w:sz w:val="20"/>
          <w:szCs w:val="20"/>
        </w:rPr>
        <w:t>Município</w:t>
      </w:r>
      <w:r w:rsidR="001F2F5E">
        <w:rPr>
          <w:rFonts w:ascii="Arial" w:eastAsia="MS Mincho" w:hAnsi="Arial" w:cs="Arial"/>
          <w:color w:val="000000"/>
          <w:sz w:val="20"/>
          <w:szCs w:val="20"/>
        </w:rPr>
        <w:t xml:space="preserve"> d</w:t>
      </w:r>
      <w:r w:rsidR="001F2F5E" w:rsidRPr="003F4B99">
        <w:rPr>
          <w:rFonts w:ascii="Arial" w:eastAsia="MS Mincho" w:hAnsi="Arial" w:cs="Arial"/>
          <w:color w:val="000000"/>
          <w:sz w:val="20"/>
          <w:szCs w:val="20"/>
        </w:rPr>
        <w:t xml:space="preserve">e Três Rios </w:t>
      </w:r>
      <w:r w:rsidRPr="003F4B99">
        <w:rPr>
          <w:rFonts w:ascii="Arial" w:eastAsia="MS Mincho" w:hAnsi="Arial" w:cs="Arial"/>
          <w:color w:val="000000"/>
          <w:sz w:val="20"/>
          <w:szCs w:val="20"/>
        </w:rPr>
        <w:t xml:space="preserve">(ou </w:t>
      </w:r>
      <w:r w:rsidR="001F2F5E" w:rsidRPr="003F4B99">
        <w:rPr>
          <w:rFonts w:ascii="Arial" w:eastAsia="MS Mincho" w:hAnsi="Arial" w:cs="Arial"/>
          <w:color w:val="000000"/>
          <w:sz w:val="20"/>
          <w:szCs w:val="20"/>
        </w:rPr>
        <w:t>Contratante)</w:t>
      </w:r>
      <w:r w:rsidRPr="003F4B99">
        <w:rPr>
          <w:rFonts w:ascii="Arial" w:eastAsia="MS Mincho" w:hAnsi="Arial" w:cs="Arial"/>
          <w:color w:val="000000"/>
          <w:sz w:val="20"/>
          <w:szCs w:val="20"/>
        </w:rPr>
        <w:t xml:space="preserve">, responsabilizando-se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pela obtenção e gestão. Os dados assim coletados só poderão ser utilizados na execução do objeto especificado no instrumento contratual, e em hipótese alguma poderão ser compartilhados ou utilizados para outras finalidades.</w:t>
      </w:r>
    </w:p>
    <w:p w14:paraId="15CC13FF" w14:textId="77777777"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Os dados obtidos em razão da contratação serão armazenados em um banco de dados seguro, com garantia de registro das transações realizadas na aplicação de acesso (log), adequado controle baseado em função (role </w:t>
      </w:r>
      <w:proofErr w:type="spellStart"/>
      <w:r w:rsidRPr="003F4B99">
        <w:rPr>
          <w:rFonts w:ascii="Arial" w:eastAsia="MS Mincho" w:hAnsi="Arial" w:cs="Arial"/>
          <w:color w:val="000000"/>
          <w:sz w:val="20"/>
          <w:szCs w:val="20"/>
        </w:rPr>
        <w:t>based</w:t>
      </w:r>
      <w:proofErr w:type="spellEnd"/>
      <w:r w:rsidRPr="003F4B99">
        <w:rPr>
          <w:rFonts w:ascii="Arial" w:eastAsia="MS Mincho" w:hAnsi="Arial" w:cs="Arial"/>
          <w:color w:val="000000"/>
          <w:sz w:val="20"/>
          <w:szCs w:val="20"/>
        </w:rPr>
        <w:t xml:space="preserve"> </w:t>
      </w:r>
      <w:proofErr w:type="spellStart"/>
      <w:r w:rsidRPr="003F4B99">
        <w:rPr>
          <w:rFonts w:ascii="Arial" w:eastAsia="MS Mincho" w:hAnsi="Arial" w:cs="Arial"/>
          <w:color w:val="000000"/>
          <w:sz w:val="20"/>
          <w:szCs w:val="20"/>
        </w:rPr>
        <w:t>access</w:t>
      </w:r>
      <w:proofErr w:type="spellEnd"/>
      <w:r w:rsidRPr="003F4B99">
        <w:rPr>
          <w:rFonts w:ascii="Arial" w:eastAsia="MS Mincho" w:hAnsi="Arial" w:cs="Arial"/>
          <w:color w:val="000000"/>
          <w:sz w:val="20"/>
          <w:szCs w:val="20"/>
        </w:rPr>
        <w:t xml:space="preserve"> </w:t>
      </w:r>
      <w:proofErr w:type="spellStart"/>
      <w:r w:rsidRPr="003F4B99">
        <w:rPr>
          <w:rFonts w:ascii="Arial" w:eastAsia="MS Mincho" w:hAnsi="Arial" w:cs="Arial"/>
          <w:color w:val="000000"/>
          <w:sz w:val="20"/>
          <w:szCs w:val="20"/>
        </w:rPr>
        <w:t>control</w:t>
      </w:r>
      <w:proofErr w:type="spellEnd"/>
      <w:r w:rsidRPr="003F4B99">
        <w:rPr>
          <w:rFonts w:ascii="Arial" w:eastAsia="MS Mincho" w:hAnsi="Arial" w:cs="Arial"/>
          <w:color w:val="000000"/>
          <w:sz w:val="20"/>
          <w:szCs w:val="20"/>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5127DC80" w14:textId="3A58102F"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da contratação ou 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 xml:space="preserve">e Três Rios </w:t>
      </w:r>
      <w:r w:rsidRPr="003F4B99">
        <w:rPr>
          <w:rFonts w:ascii="Arial" w:eastAsia="MS Mincho" w:hAnsi="Arial" w:cs="Arial"/>
          <w:color w:val="000000"/>
          <w:sz w:val="20"/>
          <w:szCs w:val="20"/>
        </w:rPr>
        <w:t>está exposto.</w:t>
      </w:r>
    </w:p>
    <w:p w14:paraId="0143038E" w14:textId="25A1246D"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critério do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r w:rsidRPr="003F4B99">
        <w:rPr>
          <w:rFonts w:ascii="Arial" w:eastAsia="MS Mincho" w:hAnsi="Arial" w:cs="Arial"/>
          <w:color w:val="000000"/>
          <w:sz w:val="20"/>
          <w:szCs w:val="20"/>
        </w:rPr>
        <w:t xml:space="preserve">, a </w:t>
      </w:r>
      <w:r w:rsidR="00C63143">
        <w:rPr>
          <w:rFonts w:ascii="Arial" w:eastAsia="MS Mincho" w:hAnsi="Arial" w:cs="Arial"/>
          <w:color w:val="000000"/>
          <w:sz w:val="20"/>
          <w:szCs w:val="20"/>
        </w:rPr>
        <w:t>Contratada</w:t>
      </w:r>
      <w:r w:rsidR="001F2F5E" w:rsidRPr="003F4B99">
        <w:rPr>
          <w:rFonts w:ascii="Arial" w:eastAsia="MS Mincho" w:hAnsi="Arial" w:cs="Arial"/>
          <w:color w:val="000000"/>
          <w:sz w:val="20"/>
          <w:szCs w:val="20"/>
        </w:rPr>
        <w:t xml:space="preserve"> </w:t>
      </w:r>
      <w:r w:rsidRPr="003F4B99">
        <w:rPr>
          <w:rFonts w:ascii="Arial" w:eastAsia="MS Mincho" w:hAnsi="Arial" w:cs="Arial"/>
          <w:color w:val="000000"/>
          <w:sz w:val="20"/>
          <w:szCs w:val="20"/>
        </w:rPr>
        <w:t>poderá ser provocada a colaborar na elaboração do relatório de impacto, conforme a sensibilidade e o risco inerente do objeto contratado, no tocante a dados pessoais.</w:t>
      </w:r>
    </w:p>
    <w:p w14:paraId="02EC0507" w14:textId="270A8589"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lastRenderedPageBreak/>
        <w:t xml:space="preserve">A </w:t>
      </w:r>
      <w:r w:rsidR="00C63143">
        <w:rPr>
          <w:rFonts w:ascii="Arial" w:eastAsia="MS Mincho" w:hAnsi="Arial" w:cs="Arial"/>
          <w:color w:val="000000"/>
          <w:sz w:val="20"/>
          <w:szCs w:val="20"/>
        </w:rPr>
        <w:t>Contratada</w:t>
      </w:r>
      <w:r w:rsidR="001F2F5E" w:rsidRPr="003F4B99">
        <w:rPr>
          <w:rFonts w:ascii="Arial" w:eastAsia="MS Mincho" w:hAnsi="Arial" w:cs="Arial"/>
          <w:color w:val="000000"/>
          <w:sz w:val="20"/>
          <w:szCs w:val="20"/>
        </w:rPr>
        <w:t xml:space="preserve"> </w:t>
      </w:r>
      <w:r w:rsidRPr="003F4B99">
        <w:rPr>
          <w:rFonts w:ascii="Arial" w:eastAsia="MS Mincho" w:hAnsi="Arial" w:cs="Arial"/>
          <w:color w:val="000000"/>
          <w:sz w:val="20"/>
          <w:szCs w:val="20"/>
        </w:rPr>
        <w:t>deverá manter os registros de tratamento de dados pessoais que realizar, assim como aqueles compartilhados, com condições de rastreabilidade e de prova eletrônica a qualquer tempo.</w:t>
      </w:r>
    </w:p>
    <w:p w14:paraId="338997FD" w14:textId="0FA82D29"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deverá permitir a realização de auditorias pelo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 xml:space="preserve">e Três Rios </w:t>
      </w:r>
      <w:r w:rsidRPr="003F4B99">
        <w:rPr>
          <w:rFonts w:ascii="Arial" w:eastAsia="MS Mincho" w:hAnsi="Arial" w:cs="Arial"/>
          <w:color w:val="000000"/>
          <w:sz w:val="20"/>
          <w:szCs w:val="20"/>
        </w:rPr>
        <w:t>e disponibilizar toda a informação necessária para demonstrar o cumprimento das obrigações relacionadas à sistemática de proteção de dados.</w:t>
      </w:r>
    </w:p>
    <w:p w14:paraId="40989DF6" w14:textId="4402DE4A"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deverá apresentar ao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r w:rsidRPr="003F4B99">
        <w:rPr>
          <w:rFonts w:ascii="Arial" w:eastAsia="MS Mincho" w:hAnsi="Arial" w:cs="Arial"/>
          <w:color w:val="000000"/>
          <w:sz w:val="20"/>
          <w:szCs w:val="20"/>
        </w:rPr>
        <w:t xml:space="preserve">, sempre que solicitado, toda e qualquer informação e documentação que comprovem a implementação dos requisitos de segurança especificados na contratação, de forma a assegurar a </w:t>
      </w:r>
      <w:proofErr w:type="spellStart"/>
      <w:r w:rsidRPr="003F4B99">
        <w:rPr>
          <w:rFonts w:ascii="Arial" w:eastAsia="MS Mincho" w:hAnsi="Arial" w:cs="Arial"/>
          <w:color w:val="000000"/>
          <w:sz w:val="20"/>
          <w:szCs w:val="20"/>
        </w:rPr>
        <w:t>auditabilidade</w:t>
      </w:r>
      <w:proofErr w:type="spellEnd"/>
      <w:r w:rsidRPr="003F4B99">
        <w:rPr>
          <w:rFonts w:ascii="Arial" w:eastAsia="MS Mincho" w:hAnsi="Arial" w:cs="Arial"/>
          <w:color w:val="000000"/>
          <w:sz w:val="20"/>
          <w:szCs w:val="20"/>
        </w:rPr>
        <w:t xml:space="preserve"> do objeto contratado, bem como os demais dispositivos legais aplicáveis.</w:t>
      </w:r>
    </w:p>
    <w:p w14:paraId="39F0B7C7" w14:textId="2422E597"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r w:rsidRPr="003F4B99">
        <w:rPr>
          <w:rFonts w:ascii="Arial" w:eastAsia="MS Mincho" w:hAnsi="Arial" w:cs="Arial"/>
          <w:color w:val="000000"/>
          <w:sz w:val="20"/>
          <w:szCs w:val="20"/>
        </w:rPr>
        <w:t>, mediante solicitação.</w:t>
      </w:r>
    </w:p>
    <w:p w14:paraId="62C72183" w14:textId="37AC2833"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deverá promover a revogação de todos os privilégios de acesso aos sistemas, informações e recursos que tem acesso e que são de titularidade do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r w:rsidRPr="003F4B99">
        <w:rPr>
          <w:rFonts w:ascii="Arial" w:eastAsia="MS Mincho" w:hAnsi="Arial" w:cs="Arial"/>
          <w:color w:val="000000"/>
          <w:sz w:val="20"/>
          <w:szCs w:val="20"/>
        </w:rPr>
        <w:t>, em caso de desligamento de funcionário das atividades inerentes à execução do objeto.</w:t>
      </w:r>
    </w:p>
    <w:p w14:paraId="0C5D7EBA" w14:textId="2405550C"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não poderá disponibilizar ou transmitir a terceiros, sem prévia autorização por escrito, informação, dados pessoais ou base de dados a que tenha acesso em razão do cumprimento do objeto do instrumento contratual.</w:t>
      </w:r>
    </w:p>
    <w:p w14:paraId="79D35AC4" w14:textId="3B35ACA7" w:rsidR="003F4B99" w:rsidRPr="003F4B99" w:rsidRDefault="003F4B99" w:rsidP="006554BF">
      <w:pPr>
        <w:numPr>
          <w:ilvl w:val="2"/>
          <w:numId w:val="15"/>
        </w:numPr>
        <w:spacing w:before="120" w:after="120" w:line="276" w:lineRule="auto"/>
        <w:ind w:left="1225"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Caso autorizada transmissão de dados pela </w:t>
      </w:r>
      <w:r w:rsidR="00C63143">
        <w:rPr>
          <w:rFonts w:ascii="Arial" w:eastAsia="MS Mincho" w:hAnsi="Arial" w:cs="Arial"/>
          <w:color w:val="000000"/>
          <w:sz w:val="20"/>
          <w:szCs w:val="20"/>
        </w:rPr>
        <w:t>Contratada</w:t>
      </w:r>
      <w:r w:rsidR="001F2F5E" w:rsidRPr="003F4B99">
        <w:rPr>
          <w:rFonts w:ascii="Arial" w:eastAsia="MS Mincho" w:hAnsi="Arial" w:cs="Arial"/>
          <w:color w:val="000000"/>
          <w:sz w:val="20"/>
          <w:szCs w:val="20"/>
        </w:rPr>
        <w:t xml:space="preserve"> </w:t>
      </w:r>
      <w:r w:rsidRPr="003F4B99">
        <w:rPr>
          <w:rFonts w:ascii="Arial" w:eastAsia="MS Mincho" w:hAnsi="Arial" w:cs="Arial"/>
          <w:color w:val="000000"/>
          <w:sz w:val="20"/>
          <w:szCs w:val="20"/>
        </w:rPr>
        <w:t>a terceiros, as informações fornecidas/compartilhadas devem se limitar ao estritamente necessário para o fiel desempenho da execução do instrumento contratual.</w:t>
      </w:r>
    </w:p>
    <w:p w14:paraId="3C4E100F" w14:textId="08C13336"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deverá adotar planos de resposta a incidentes de segurança eventualmente ocorridos durante o tratamento dos dados coletados para a execução das finalidades do instrumento contratual, bem como dispor de mecanismos que possibilitem a sua remediação, de modo a evitar ou minimizar eventuais danos aos titulares dos dados.</w:t>
      </w:r>
    </w:p>
    <w:p w14:paraId="19CAD6DC" w14:textId="18996310"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deverá comunicar formalmente e de imediato ao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 xml:space="preserve">e Três Rios </w:t>
      </w:r>
      <w:r w:rsidRPr="003F4B99">
        <w:rPr>
          <w:rFonts w:ascii="Arial" w:eastAsia="MS Mincho" w:hAnsi="Arial" w:cs="Arial"/>
          <w:color w:val="000000"/>
          <w:sz w:val="20"/>
          <w:szCs w:val="20"/>
        </w:rPr>
        <w:t>a ocorrência de qualquer risco, ameaça ou incidente de segurança que possa acarretar comprometimento ou dano potencial ou efetivo a Titular de dados pessoais, evitando atrasos por conta de verificações ou inspeções.</w:t>
      </w:r>
    </w:p>
    <w:p w14:paraId="15A16D5F" w14:textId="1C39913E" w:rsidR="003F4B99" w:rsidRPr="003F4B99" w:rsidRDefault="003F4B99" w:rsidP="006554BF">
      <w:pPr>
        <w:numPr>
          <w:ilvl w:val="2"/>
          <w:numId w:val="15"/>
        </w:numPr>
        <w:spacing w:before="120" w:after="120" w:line="276" w:lineRule="auto"/>
        <w:ind w:left="1344" w:hanging="624"/>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comunicação acima mencionada não eximirá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das obrigações, e/ou sanções que possam incidir em razão da perda de informação, dados pessoais e/ou base de dados.</w:t>
      </w:r>
    </w:p>
    <w:p w14:paraId="6CED98DF" w14:textId="6B0ED511" w:rsidR="003F4B99" w:rsidRPr="003F4B99" w:rsidRDefault="003F4B99" w:rsidP="006554BF">
      <w:pPr>
        <w:numPr>
          <w:ilvl w:val="1"/>
          <w:numId w:val="15"/>
        </w:numPr>
        <w:spacing w:before="120" w:after="120" w:line="276" w:lineRule="auto"/>
        <w:ind w:left="862" w:hanging="505"/>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Encerrada a vigência do instrumento contratual ou após a satisfação da finalidade pretendida,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interromperá o tratamento dos dados pessoais disponibilizados pelo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 xml:space="preserve">e Três Rios </w:t>
      </w:r>
      <w:r w:rsidRPr="003F4B99">
        <w:rPr>
          <w:rFonts w:ascii="Arial" w:eastAsia="MS Mincho" w:hAnsi="Arial" w:cs="Arial"/>
          <w:color w:val="000000"/>
          <w:sz w:val="20"/>
          <w:szCs w:val="20"/>
        </w:rPr>
        <w:t xml:space="preserve">e, no prazo 180 (cento e oitenta) dias, sob instruções e na medida do determinado por este, eliminará completamente os Dados Pessoais e/ou sensíveis e todas </w:t>
      </w:r>
      <w:r w:rsidRPr="003F4B99">
        <w:rPr>
          <w:rFonts w:ascii="Arial" w:eastAsia="MS Mincho" w:hAnsi="Arial" w:cs="Arial"/>
          <w:color w:val="000000"/>
          <w:sz w:val="20"/>
          <w:szCs w:val="20"/>
        </w:rPr>
        <w:lastRenderedPageBreak/>
        <w:t xml:space="preserve">as cópias porventura existentes (seja em formato digital ou físico) ficando obrigado a devolver todos os documentos, registros e cópias físicas e digitais que contenham informação, dados pessoais e/ou base de dados, salvo quando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tenha, por obrigação legalmente anuída do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r w:rsidRPr="003F4B99">
        <w:rPr>
          <w:rFonts w:ascii="Arial" w:eastAsia="MS Mincho" w:hAnsi="Arial" w:cs="Arial"/>
          <w:color w:val="000000"/>
          <w:sz w:val="20"/>
          <w:szCs w:val="20"/>
        </w:rPr>
        <w:t>, que manter os dados para cumprimento de obrigação legal ou outra hipótese legal prevista na Lei Federal nº 13.709/2018 (LGPD).</w:t>
      </w:r>
    </w:p>
    <w:p w14:paraId="720E882A" w14:textId="2B97B22D" w:rsidR="003F4B99" w:rsidRPr="003F4B99" w:rsidRDefault="003F4B99" w:rsidP="006554BF">
      <w:pPr>
        <w:numPr>
          <w:ilvl w:val="2"/>
          <w:numId w:val="15"/>
        </w:numPr>
        <w:spacing w:before="120" w:after="120" w:line="276" w:lineRule="auto"/>
        <w:ind w:left="1344" w:hanging="624"/>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À </w:t>
      </w:r>
      <w:r w:rsidR="00C63143">
        <w:rPr>
          <w:rFonts w:ascii="Arial" w:eastAsia="MS Mincho" w:hAnsi="Arial" w:cs="Arial"/>
          <w:color w:val="000000"/>
          <w:sz w:val="20"/>
          <w:szCs w:val="20"/>
        </w:rPr>
        <w:t>Contratada</w:t>
      </w:r>
      <w:r w:rsidR="001F2F5E" w:rsidRPr="003F4B99">
        <w:rPr>
          <w:rFonts w:ascii="Arial" w:eastAsia="MS Mincho" w:hAnsi="Arial" w:cs="Arial"/>
          <w:color w:val="000000"/>
          <w:sz w:val="20"/>
          <w:szCs w:val="20"/>
        </w:rPr>
        <w:t xml:space="preserve"> </w:t>
      </w:r>
      <w:r w:rsidRPr="003F4B99">
        <w:rPr>
          <w:rFonts w:ascii="Arial" w:eastAsia="MS Mincho" w:hAnsi="Arial" w:cs="Arial"/>
          <w:color w:val="000000"/>
          <w:sz w:val="20"/>
          <w:szCs w:val="20"/>
        </w:rPr>
        <w:t>não será permitida manter cópias ou backups, informação, dados pessoais e/ou base de dados a que tenha tido acesso durante a execução do cumprimento do objeto do instrumento contratual, após o encerramento do mesmo.</w:t>
      </w:r>
    </w:p>
    <w:p w14:paraId="328A957D" w14:textId="5E5B7339" w:rsidR="003F4B99" w:rsidRPr="003F4B99" w:rsidRDefault="003F4B99" w:rsidP="006554BF">
      <w:pPr>
        <w:numPr>
          <w:ilvl w:val="1"/>
          <w:numId w:val="15"/>
        </w:numPr>
        <w:spacing w:before="120" w:after="120" w:line="276" w:lineRule="auto"/>
        <w:ind w:left="1077" w:hanging="720"/>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 xml:space="preserve">e Três Rios </w:t>
      </w:r>
      <w:r w:rsidRPr="003F4B99">
        <w:rPr>
          <w:rFonts w:ascii="Arial" w:eastAsia="MS Mincho" w:hAnsi="Arial" w:cs="Arial"/>
          <w:color w:val="000000"/>
          <w:sz w:val="20"/>
          <w:szCs w:val="20"/>
        </w:rPr>
        <w:t>para as finalidades pretendidas no instrumento contratual.</w:t>
      </w:r>
    </w:p>
    <w:p w14:paraId="0995BB59" w14:textId="078453BD" w:rsidR="003F4B99" w:rsidRPr="003F4B99" w:rsidRDefault="003F4B99" w:rsidP="006554BF">
      <w:pPr>
        <w:numPr>
          <w:ilvl w:val="1"/>
          <w:numId w:val="15"/>
        </w:numPr>
        <w:spacing w:before="120" w:after="120" w:line="276" w:lineRule="auto"/>
        <w:ind w:left="1077" w:hanging="720"/>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fica obrigada a manter preposto para comunicação com a </w:t>
      </w:r>
      <w:r w:rsidR="001F2F5E" w:rsidRPr="003F4B99">
        <w:rPr>
          <w:rFonts w:ascii="Arial" w:eastAsia="MS Mincho" w:hAnsi="Arial" w:cs="Arial"/>
          <w:color w:val="000000"/>
          <w:sz w:val="20"/>
          <w:szCs w:val="20"/>
        </w:rPr>
        <w:t xml:space="preserve">Prefeitura Municipal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r w:rsidRPr="003F4B99">
        <w:rPr>
          <w:rFonts w:ascii="Arial" w:eastAsia="MS Mincho" w:hAnsi="Arial" w:cs="Arial"/>
          <w:color w:val="000000"/>
          <w:sz w:val="20"/>
          <w:szCs w:val="20"/>
        </w:rPr>
        <w:t xml:space="preserve"> para os assuntos pertinentes à Lei Federal nº 13.709/2018 (LGPD) suas alterações e regulamentações posteriores.</w:t>
      </w:r>
    </w:p>
    <w:p w14:paraId="5040FE21" w14:textId="1656DA63" w:rsidR="003F4B99" w:rsidRPr="003F4B99" w:rsidRDefault="003F4B99" w:rsidP="006554BF">
      <w:pPr>
        <w:numPr>
          <w:ilvl w:val="1"/>
          <w:numId w:val="15"/>
        </w:numPr>
        <w:spacing w:before="120" w:after="120" w:line="276" w:lineRule="auto"/>
        <w:ind w:left="1077" w:hanging="720"/>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ficará obrigada a assumir total responsabilidade pelos danos patrimoniais, morais, individuais ou coletivos que venham a ser causados em razão do descumprimento de suas obrigações legais no processo de tratamento dos dados compartilhados pelo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p>
    <w:p w14:paraId="686205B0" w14:textId="77777777" w:rsidR="003F4B99" w:rsidRPr="003F4B99" w:rsidRDefault="003F4B99" w:rsidP="006554BF">
      <w:pPr>
        <w:numPr>
          <w:ilvl w:val="2"/>
          <w:numId w:val="15"/>
        </w:numPr>
        <w:spacing w:before="120" w:after="120" w:line="276" w:lineRule="auto"/>
        <w:ind w:left="1514" w:hanging="794"/>
        <w:jc w:val="both"/>
        <w:rPr>
          <w:rFonts w:ascii="Arial" w:eastAsia="MS Mincho" w:hAnsi="Arial" w:cs="Arial"/>
          <w:b/>
          <w:bCs/>
          <w:color w:val="000000"/>
          <w:sz w:val="20"/>
          <w:szCs w:val="20"/>
        </w:rPr>
      </w:pPr>
      <w:r w:rsidRPr="003F4B99">
        <w:rPr>
          <w:rFonts w:ascii="Arial" w:eastAsia="MS Mincho" w:hAnsi="Arial" w:cs="Arial"/>
          <w:color w:val="000000"/>
          <w:sz w:val="20"/>
          <w:szCs w:val="20"/>
        </w:rPr>
        <w:t>Eventuais responsabilidades serão apuradas de acordo com o que dispõe a Seção III, Capítulo VI da Lei Federal nº 13.709/2018 (LGPD).</w:t>
      </w:r>
    </w:p>
    <w:p w14:paraId="138118A4" w14:textId="64ED63F5" w:rsidR="003F4B99" w:rsidRPr="003F4B99" w:rsidRDefault="003F4B99" w:rsidP="006554BF">
      <w:pPr>
        <w:numPr>
          <w:ilvl w:val="1"/>
          <w:numId w:val="15"/>
        </w:numPr>
        <w:spacing w:before="120" w:after="120" w:line="276" w:lineRule="auto"/>
        <w:ind w:left="1077" w:hanging="720"/>
        <w:jc w:val="both"/>
        <w:rPr>
          <w:rFonts w:ascii="Arial" w:eastAsia="MS Mincho" w:hAnsi="Arial" w:cs="Arial"/>
          <w:b/>
          <w:bCs/>
          <w:color w:val="000000"/>
          <w:sz w:val="20"/>
          <w:szCs w:val="20"/>
        </w:rPr>
      </w:pPr>
      <w:r w:rsidRPr="003F4B99">
        <w:rPr>
          <w:rFonts w:ascii="Arial" w:eastAsia="MS Mincho" w:hAnsi="Arial" w:cs="Arial"/>
          <w:color w:val="000000"/>
          <w:sz w:val="20"/>
          <w:szCs w:val="20"/>
        </w:rPr>
        <w:t xml:space="preserve">O dever de sigilo e confidencialidade, e as demais obrigações aqui descritas, permanecerão em vigor após a extinção das relações entre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e o </w:t>
      </w:r>
      <w:r w:rsidR="001F2F5E" w:rsidRPr="003F4B99">
        <w:rPr>
          <w:rFonts w:ascii="Arial" w:eastAsia="MS Mincho" w:hAnsi="Arial" w:cs="Arial"/>
          <w:color w:val="000000"/>
          <w:sz w:val="20"/>
          <w:szCs w:val="20"/>
        </w:rPr>
        <w:t xml:space="preserve">Município </w:t>
      </w:r>
      <w:r w:rsidR="001F2F5E">
        <w:rPr>
          <w:rFonts w:ascii="Arial" w:eastAsia="MS Mincho" w:hAnsi="Arial" w:cs="Arial"/>
          <w:color w:val="000000"/>
          <w:sz w:val="20"/>
          <w:szCs w:val="20"/>
        </w:rPr>
        <w:t>d</w:t>
      </w:r>
      <w:r w:rsidR="001F2F5E" w:rsidRPr="003F4B99">
        <w:rPr>
          <w:rFonts w:ascii="Arial" w:eastAsia="MS Mincho" w:hAnsi="Arial" w:cs="Arial"/>
          <w:color w:val="000000"/>
          <w:sz w:val="20"/>
          <w:szCs w:val="20"/>
        </w:rPr>
        <w:t>e Três Rios</w:t>
      </w:r>
      <w:r w:rsidRPr="003F4B99">
        <w:rPr>
          <w:rFonts w:ascii="Arial" w:eastAsia="MS Mincho" w:hAnsi="Arial" w:cs="Arial"/>
          <w:color w:val="000000"/>
          <w:sz w:val="20"/>
          <w:szCs w:val="20"/>
        </w:rPr>
        <w:t xml:space="preserve">, bem como, entre a </w:t>
      </w:r>
      <w:r w:rsidR="00C63143">
        <w:rPr>
          <w:rFonts w:ascii="Arial" w:eastAsia="MS Mincho" w:hAnsi="Arial" w:cs="Arial"/>
          <w:color w:val="000000"/>
          <w:sz w:val="20"/>
          <w:szCs w:val="20"/>
        </w:rPr>
        <w:t>CONTRATADA</w:t>
      </w:r>
      <w:r w:rsidRPr="003F4B99">
        <w:rPr>
          <w:rFonts w:ascii="Arial" w:eastAsia="MS Mincho" w:hAnsi="Arial" w:cs="Arial"/>
          <w:color w:val="000000"/>
          <w:sz w:val="20"/>
          <w:szCs w:val="20"/>
        </w:rPr>
        <w:t xml:space="preserve"> e os seus colaboradores, subcontratados, consultores e/ou prestadores de serviços sob pena das sanções previstas na Lei Federal nº 13.709/2018 (LGPD), suas alterações e regulamentações posteriores, salvo decisão judicial contrária.</w:t>
      </w:r>
    </w:p>
    <w:p w14:paraId="5A9B0E0A" w14:textId="38D98F2C" w:rsidR="003F4B99" w:rsidRPr="003F4B99" w:rsidRDefault="003F4B99" w:rsidP="00126AF1">
      <w:pPr>
        <w:numPr>
          <w:ilvl w:val="1"/>
          <w:numId w:val="15"/>
        </w:numPr>
        <w:spacing w:before="120" w:after="120" w:line="276" w:lineRule="auto"/>
        <w:ind w:left="1077" w:hanging="720"/>
        <w:jc w:val="both"/>
        <w:rPr>
          <w:rFonts w:ascii="Arial" w:eastAsia="MS Mincho" w:hAnsi="Arial" w:cs="Arial"/>
          <w:color w:val="000000"/>
          <w:sz w:val="20"/>
          <w:szCs w:val="20"/>
          <w:lang w:eastAsia="pt-BR"/>
        </w:rPr>
      </w:pPr>
      <w:r w:rsidRPr="003F4B99">
        <w:rPr>
          <w:rFonts w:ascii="Arial" w:eastAsia="MS Mincho" w:hAnsi="Arial" w:cs="Arial"/>
          <w:color w:val="000000"/>
          <w:sz w:val="20"/>
          <w:szCs w:val="20"/>
        </w:rPr>
        <w:t xml:space="preserve">O não cumprimento de quaisquer das obrigações aqui descritas sujeitará a </w:t>
      </w:r>
      <w:r w:rsidR="00C63143">
        <w:rPr>
          <w:rFonts w:ascii="Arial" w:eastAsia="MS Mincho" w:hAnsi="Arial" w:cs="Arial"/>
          <w:color w:val="000000"/>
          <w:sz w:val="20"/>
          <w:szCs w:val="20"/>
        </w:rPr>
        <w:t>Contratada</w:t>
      </w:r>
      <w:r w:rsidR="001F2F5E" w:rsidRPr="003F4B99">
        <w:rPr>
          <w:rFonts w:ascii="Arial" w:eastAsia="MS Mincho" w:hAnsi="Arial" w:cs="Arial"/>
          <w:color w:val="000000"/>
          <w:sz w:val="20"/>
          <w:szCs w:val="20"/>
        </w:rPr>
        <w:t xml:space="preserve"> </w:t>
      </w:r>
      <w:r w:rsidRPr="003F4B99">
        <w:rPr>
          <w:rFonts w:ascii="Arial" w:eastAsia="MS Mincho" w:hAnsi="Arial" w:cs="Arial"/>
          <w:color w:val="000000"/>
          <w:sz w:val="20"/>
          <w:szCs w:val="20"/>
        </w:rPr>
        <w:t>a processo administrativo para apuração de responsabilidade e, consequente, sanção, sem prejuízo de outras cominações cíveis e penais.</w:t>
      </w:r>
      <w:bookmarkStart w:id="64" w:name="_Toc135469236"/>
    </w:p>
    <w:p w14:paraId="097673E5" w14:textId="77777777" w:rsidR="003F4B99" w:rsidRPr="003F4B99" w:rsidRDefault="003F4B99" w:rsidP="00126AF1">
      <w:pPr>
        <w:numPr>
          <w:ilvl w:val="0"/>
          <w:numId w:val="15"/>
        </w:numPr>
        <w:spacing w:before="240" w:after="120" w:line="276" w:lineRule="auto"/>
        <w:ind w:left="357" w:hanging="357"/>
        <w:jc w:val="both"/>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DAS DISPOSIÇÕES GERAIS</w:t>
      </w:r>
      <w:bookmarkStart w:id="65" w:name="_Hlk82473550"/>
      <w:bookmarkEnd w:id="64"/>
    </w:p>
    <w:p w14:paraId="2048DF00"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Será divulgada ata da sessão pública no sistema eletrônico.</w:t>
      </w:r>
    </w:p>
    <w:p w14:paraId="269FCF6E" w14:textId="531D77D2"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E548B7">
        <w:rPr>
          <w:rFonts w:ascii="Arial" w:eastAsia="MS Mincho" w:hAnsi="Arial" w:cs="Arial"/>
          <w:color w:val="000000"/>
          <w:sz w:val="20"/>
          <w:szCs w:val="20"/>
          <w:lang w:eastAsia="pt-BR"/>
        </w:rPr>
        <w:t>Pregoeiro</w:t>
      </w:r>
      <w:r w:rsidRPr="003F4B99">
        <w:rPr>
          <w:rFonts w:ascii="Arial" w:eastAsia="MS Mincho" w:hAnsi="Arial" w:cs="Arial"/>
          <w:color w:val="000000"/>
          <w:sz w:val="20"/>
          <w:szCs w:val="20"/>
          <w:lang w:eastAsia="pt-BR"/>
        </w:rPr>
        <w:t>.</w:t>
      </w:r>
    </w:p>
    <w:p w14:paraId="5BE56CED"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Todas as referências de tempo no Edital, no aviso e durante a sessão pública observarão o horário de Brasília - DF.</w:t>
      </w:r>
    </w:p>
    <w:p w14:paraId="0B90A242"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A homologação do resultado desta licitação não implicará direito à contratação.</w:t>
      </w:r>
    </w:p>
    <w:p w14:paraId="46AD6F81"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9B842E"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72A83CC"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Na contagem dos prazos estabelecidos neste Edital e seus Anexos, excluir-se-á o dia do início e incluir-se-á o do vencimento. Só se iniciam e vencem os prazos em dias de expediente na Administração.</w:t>
      </w:r>
    </w:p>
    <w:p w14:paraId="550EED98" w14:textId="77777777" w:rsidR="003F4B99" w:rsidRPr="003F4B99" w:rsidRDefault="003F4B99" w:rsidP="006554BF">
      <w:pPr>
        <w:numPr>
          <w:ilvl w:val="1"/>
          <w:numId w:val="15"/>
        </w:numPr>
        <w:spacing w:before="120" w:after="120" w:line="276" w:lineRule="auto"/>
        <w:ind w:left="862" w:hanging="505"/>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O desatendimento de exigências formais não essenciais não importará o afastamento do licitante, desde que seja possível o aproveitamento do ato, observados os princípios da isonomia e do interesse público.</w:t>
      </w:r>
    </w:p>
    <w:p w14:paraId="38BDBACF" w14:textId="77777777" w:rsidR="003F4B99" w:rsidRPr="003F4B99" w:rsidRDefault="003F4B99" w:rsidP="006554BF">
      <w:pPr>
        <w:numPr>
          <w:ilvl w:val="1"/>
          <w:numId w:val="15"/>
        </w:numPr>
        <w:spacing w:before="120" w:after="120" w:line="276" w:lineRule="auto"/>
        <w:ind w:left="862" w:hanging="505"/>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Em caso de divergência entre disposições deste Edital e de seus anexos ou demais peças que compõem o processo, prevalecerá as deste Edital.</w:t>
      </w:r>
    </w:p>
    <w:p w14:paraId="61B461D3" w14:textId="77777777" w:rsidR="003F4B99" w:rsidRPr="003F4B99" w:rsidRDefault="003F4B99" w:rsidP="006554BF">
      <w:pPr>
        <w:numPr>
          <w:ilvl w:val="1"/>
          <w:numId w:val="15"/>
        </w:numPr>
        <w:spacing w:before="120" w:after="120" w:line="276" w:lineRule="auto"/>
        <w:ind w:left="924" w:hanging="567"/>
        <w:jc w:val="both"/>
        <w:rPr>
          <w:rFonts w:ascii="Arial" w:eastAsia="Times New Roman" w:hAnsi="Arial" w:cs="Arial"/>
          <w:color w:val="000000"/>
          <w:sz w:val="20"/>
          <w:szCs w:val="20"/>
          <w:lang w:eastAsia="pt-BR"/>
        </w:rPr>
      </w:pPr>
      <w:r w:rsidRPr="003F4B99">
        <w:rPr>
          <w:rFonts w:ascii="Arial" w:eastAsia="MS Mincho" w:hAnsi="Arial" w:cs="Arial"/>
          <w:color w:val="000000"/>
          <w:sz w:val="20"/>
          <w:szCs w:val="20"/>
          <w:lang w:eastAsia="pt-BR"/>
        </w:rPr>
        <w:t xml:space="preserve">O Edital e seus anexos estão disponíveis, na íntegra, no Portal Nacional de Contratações Públicas (PNCP) e endereço eletrônico </w:t>
      </w:r>
      <w:hyperlink r:id="rId42" w:history="1">
        <w:r w:rsidRPr="00C775B7">
          <w:rPr>
            <w:rFonts w:ascii="Arial" w:eastAsia="MS Mincho" w:hAnsi="Arial" w:cs="Arial"/>
            <w:sz w:val="20"/>
            <w:szCs w:val="20"/>
            <w:lang w:eastAsia="pt-BR"/>
          </w:rPr>
          <w:t>https://transparenciapmtr.primaxonline.com.br/transparencia/conteudo/licitacoes/5</w:t>
        </w:r>
      </w:hyperlink>
      <w:r w:rsidRPr="003F4B99">
        <w:rPr>
          <w:rFonts w:ascii="Arial" w:eastAsia="MS Mincho" w:hAnsi="Arial" w:cs="Arial"/>
          <w:color w:val="000000"/>
          <w:sz w:val="20"/>
          <w:szCs w:val="20"/>
          <w:lang w:eastAsia="pt-BR"/>
        </w:rPr>
        <w:t>, e também poderão ser lidos e/ou obtidos no endereço Rua Gomes Porto, nº 225, Centro Empresarial Américo Silva, Sala 803, Centro, Três Rios/RJ, CEP: 25.804-070, nos dias úteis, no horário das 08 horas às 17 horas, mesmo endereço e período no qual os autos do processo administrativo permanecerão com vista franqueada aos interessados.</w:t>
      </w:r>
    </w:p>
    <w:p w14:paraId="6019D88E" w14:textId="77777777" w:rsidR="003F4B99" w:rsidRPr="003F4B99" w:rsidRDefault="003F4B99" w:rsidP="006554BF">
      <w:pPr>
        <w:numPr>
          <w:ilvl w:val="1"/>
          <w:numId w:val="15"/>
        </w:numPr>
        <w:spacing w:before="120" w:after="120" w:line="276" w:lineRule="auto"/>
        <w:ind w:left="924" w:hanging="56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Integram este Edital, para todos os fins e efeitos, os seguintes anexos:</w:t>
      </w:r>
    </w:p>
    <w:p w14:paraId="5A95B7EB" w14:textId="77777777" w:rsidR="003F4B99" w:rsidRPr="003F4B99" w:rsidRDefault="003F4B99" w:rsidP="006554BF">
      <w:pPr>
        <w:numPr>
          <w:ilvl w:val="2"/>
          <w:numId w:val="15"/>
        </w:numPr>
        <w:spacing w:before="120" w:after="120" w:line="276" w:lineRule="auto"/>
        <w:ind w:left="1514"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ANEXO I – Documentação Exigida para Habilitação;</w:t>
      </w:r>
    </w:p>
    <w:p w14:paraId="3CBDA7A2" w14:textId="77777777" w:rsidR="003F4B99" w:rsidRDefault="003F4B99" w:rsidP="006554BF">
      <w:pPr>
        <w:numPr>
          <w:ilvl w:val="2"/>
          <w:numId w:val="15"/>
        </w:numPr>
        <w:spacing w:before="120" w:after="120" w:line="276" w:lineRule="auto"/>
        <w:ind w:left="1514"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ANEXO II – Termo de Referência;</w:t>
      </w:r>
    </w:p>
    <w:p w14:paraId="78FC36FD" w14:textId="2968D92B" w:rsidR="00D508D0" w:rsidRPr="00D508D0" w:rsidRDefault="00D508D0" w:rsidP="00D508D0">
      <w:pPr>
        <w:pStyle w:val="PargrafodaLista"/>
        <w:numPr>
          <w:ilvl w:val="3"/>
          <w:numId w:val="15"/>
        </w:numPr>
        <w:spacing w:before="120" w:after="120" w:line="276" w:lineRule="auto"/>
        <w:jc w:val="both"/>
        <w:rPr>
          <w:rFonts w:ascii="Arial" w:eastAsia="MS Mincho" w:hAnsi="Arial" w:cs="Arial"/>
          <w:color w:val="000000"/>
          <w:sz w:val="20"/>
          <w:szCs w:val="20"/>
          <w:lang w:eastAsia="pt-BR"/>
        </w:rPr>
      </w:pPr>
      <w:r w:rsidRPr="00D508D0">
        <w:rPr>
          <w:rFonts w:ascii="Arial" w:eastAsia="MS Mincho" w:hAnsi="Arial" w:cs="Arial"/>
          <w:color w:val="000000"/>
          <w:sz w:val="20"/>
          <w:szCs w:val="20"/>
          <w:lang w:eastAsia="pt-BR"/>
        </w:rPr>
        <w:t>ANEXO II.1 – Valor Estimado;</w:t>
      </w:r>
    </w:p>
    <w:p w14:paraId="4A20E541" w14:textId="77777777" w:rsidR="003F4B99" w:rsidRPr="003F4B99" w:rsidRDefault="003F4B99" w:rsidP="006554BF">
      <w:pPr>
        <w:numPr>
          <w:ilvl w:val="2"/>
          <w:numId w:val="15"/>
        </w:numPr>
        <w:spacing w:before="120" w:after="120" w:line="276" w:lineRule="auto"/>
        <w:ind w:left="1514" w:right="284" w:hanging="794"/>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ANEXO III – Modelo de Proposta Comercial;</w:t>
      </w:r>
    </w:p>
    <w:p w14:paraId="6B07D2DD" w14:textId="20353E23" w:rsidR="003F4B99" w:rsidRDefault="003F4B99" w:rsidP="00D4125C">
      <w:pPr>
        <w:numPr>
          <w:ilvl w:val="2"/>
          <w:numId w:val="15"/>
        </w:numPr>
        <w:spacing w:before="120" w:after="0" w:line="276" w:lineRule="auto"/>
        <w:ind w:left="1514" w:right="284" w:hanging="794"/>
        <w:jc w:val="both"/>
        <w:rPr>
          <w:rFonts w:ascii="Arial" w:eastAsia="MS Mincho" w:hAnsi="Arial" w:cs="Arial"/>
          <w:color w:val="000000"/>
          <w:sz w:val="20"/>
          <w:szCs w:val="20"/>
          <w:lang w:eastAsia="pt-BR"/>
        </w:rPr>
      </w:pPr>
      <w:r w:rsidRPr="003C1217">
        <w:rPr>
          <w:rFonts w:ascii="Arial" w:eastAsia="MS Mincho" w:hAnsi="Arial" w:cs="Arial"/>
          <w:color w:val="000000"/>
          <w:sz w:val="20"/>
          <w:szCs w:val="20"/>
          <w:lang w:eastAsia="pt-BR"/>
        </w:rPr>
        <w:t>ANEXO IV – Minuta de Ata de Registro de Preços</w:t>
      </w:r>
      <w:r w:rsidR="00D4125C">
        <w:rPr>
          <w:rFonts w:ascii="Arial" w:eastAsia="MS Mincho" w:hAnsi="Arial" w:cs="Arial"/>
          <w:color w:val="000000"/>
          <w:sz w:val="20"/>
          <w:szCs w:val="20"/>
          <w:lang w:eastAsia="pt-BR"/>
        </w:rPr>
        <w:t>.</w:t>
      </w:r>
    </w:p>
    <w:bookmarkEnd w:id="65"/>
    <w:p w14:paraId="7A12282E" w14:textId="77777777" w:rsidR="00D4125C" w:rsidRDefault="00D4125C" w:rsidP="00D4125C">
      <w:pPr>
        <w:spacing w:after="0" w:line="276" w:lineRule="auto"/>
        <w:ind w:firstLine="567"/>
        <w:jc w:val="center"/>
        <w:rPr>
          <w:rFonts w:ascii="Arial" w:eastAsia="MS Mincho" w:hAnsi="Arial" w:cs="Arial"/>
          <w:color w:val="000000"/>
          <w:sz w:val="20"/>
          <w:szCs w:val="20"/>
          <w:lang w:eastAsia="pt-BR"/>
        </w:rPr>
      </w:pPr>
    </w:p>
    <w:p w14:paraId="73FD31EB" w14:textId="63A53F98" w:rsidR="003F4B99" w:rsidRDefault="003F4B99" w:rsidP="003F4B99">
      <w:pPr>
        <w:spacing w:after="0" w:line="312" w:lineRule="auto"/>
        <w:ind w:firstLine="567"/>
        <w:jc w:val="center"/>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Três Rios/RJ, </w:t>
      </w:r>
      <w:r w:rsidR="002977BC">
        <w:rPr>
          <w:rFonts w:ascii="Arial" w:eastAsia="MS Mincho" w:hAnsi="Arial" w:cs="Arial"/>
          <w:color w:val="000000"/>
          <w:sz w:val="20"/>
          <w:szCs w:val="20"/>
          <w:lang w:eastAsia="pt-BR"/>
        </w:rPr>
        <w:t>0</w:t>
      </w:r>
      <w:r w:rsidR="00EB3A67">
        <w:rPr>
          <w:rFonts w:ascii="Arial" w:eastAsia="MS Mincho" w:hAnsi="Arial" w:cs="Arial"/>
          <w:color w:val="000000"/>
          <w:sz w:val="20"/>
          <w:szCs w:val="20"/>
          <w:lang w:eastAsia="pt-BR"/>
        </w:rPr>
        <w:t>8</w:t>
      </w:r>
      <w:r w:rsidR="00831689">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 xml:space="preserve">de </w:t>
      </w:r>
      <w:r w:rsidR="002977BC">
        <w:rPr>
          <w:rFonts w:ascii="Arial" w:eastAsia="MS Mincho" w:hAnsi="Arial" w:cs="Arial"/>
          <w:color w:val="000000"/>
          <w:sz w:val="20"/>
          <w:szCs w:val="20"/>
          <w:lang w:eastAsia="pt-BR"/>
        </w:rPr>
        <w:t>junho</w:t>
      </w:r>
      <w:r w:rsidR="00C775B7">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de 20</w:t>
      </w:r>
      <w:r w:rsidR="002977BC">
        <w:rPr>
          <w:rFonts w:ascii="Arial" w:eastAsia="MS Mincho" w:hAnsi="Arial" w:cs="Arial"/>
          <w:color w:val="000000"/>
          <w:sz w:val="20"/>
          <w:szCs w:val="20"/>
          <w:lang w:eastAsia="pt-BR"/>
        </w:rPr>
        <w:t>26</w:t>
      </w:r>
      <w:r w:rsidRPr="003F4B99">
        <w:rPr>
          <w:rFonts w:ascii="Arial" w:eastAsia="MS Mincho" w:hAnsi="Arial" w:cs="Arial"/>
          <w:color w:val="000000"/>
          <w:sz w:val="20"/>
          <w:szCs w:val="20"/>
          <w:lang w:eastAsia="pt-BR"/>
        </w:rPr>
        <w:t>.</w:t>
      </w:r>
    </w:p>
    <w:p w14:paraId="30B7CF11" w14:textId="24B07CD7" w:rsidR="002977BC" w:rsidRDefault="002977BC" w:rsidP="003F4B99">
      <w:pPr>
        <w:spacing w:after="0" w:line="312" w:lineRule="auto"/>
        <w:ind w:firstLine="567"/>
        <w:jc w:val="center"/>
        <w:rPr>
          <w:rFonts w:ascii="Arial" w:eastAsia="MS Mincho" w:hAnsi="Arial" w:cs="Arial"/>
          <w:color w:val="000000"/>
          <w:sz w:val="20"/>
          <w:szCs w:val="20"/>
          <w:lang w:eastAsia="pt-BR"/>
        </w:rPr>
      </w:pPr>
    </w:p>
    <w:p w14:paraId="21B20033" w14:textId="77777777" w:rsidR="00D4125C" w:rsidRDefault="00D4125C" w:rsidP="003F4B99">
      <w:pPr>
        <w:spacing w:after="0" w:line="312" w:lineRule="auto"/>
        <w:ind w:firstLine="567"/>
        <w:jc w:val="center"/>
        <w:rPr>
          <w:rFonts w:ascii="Arial" w:eastAsia="MS Mincho" w:hAnsi="Arial" w:cs="Arial"/>
          <w:color w:val="000000"/>
          <w:sz w:val="20"/>
          <w:szCs w:val="20"/>
          <w:lang w:eastAsia="pt-BR"/>
        </w:rPr>
      </w:pPr>
    </w:p>
    <w:p w14:paraId="4E9EFC08" w14:textId="77777777" w:rsidR="003F4B99" w:rsidRPr="00593581" w:rsidRDefault="003F4B99" w:rsidP="003F4B99">
      <w:pPr>
        <w:spacing w:after="0" w:line="240" w:lineRule="auto"/>
        <w:ind w:firstLine="567"/>
        <w:jc w:val="center"/>
        <w:rPr>
          <w:rFonts w:ascii="Arial" w:eastAsia="MS Mincho" w:hAnsi="Arial" w:cs="Arial"/>
          <w:b/>
          <w:bCs/>
          <w:i/>
          <w:color w:val="000000"/>
          <w:sz w:val="20"/>
          <w:szCs w:val="20"/>
          <w:lang w:eastAsia="pt-BR"/>
        </w:rPr>
      </w:pPr>
      <w:r w:rsidRPr="00593581">
        <w:rPr>
          <w:rFonts w:ascii="Arial" w:eastAsia="MS Mincho" w:hAnsi="Arial" w:cs="Arial"/>
          <w:b/>
          <w:bCs/>
          <w:i/>
          <w:color w:val="000000"/>
          <w:sz w:val="20"/>
          <w:szCs w:val="20"/>
          <w:lang w:eastAsia="pt-BR"/>
        </w:rPr>
        <w:t>Rosane Maria Marques de Andrade</w:t>
      </w:r>
    </w:p>
    <w:p w14:paraId="44378BA2" w14:textId="77777777" w:rsidR="003F4B99" w:rsidRPr="00593581" w:rsidRDefault="003F4B99" w:rsidP="003F4B99">
      <w:pPr>
        <w:spacing w:after="0" w:line="240" w:lineRule="auto"/>
        <w:ind w:firstLine="567"/>
        <w:jc w:val="center"/>
        <w:rPr>
          <w:rFonts w:ascii="Arial" w:eastAsia="MS Mincho" w:hAnsi="Arial" w:cs="Arial"/>
          <w:b/>
          <w:bCs/>
          <w:i/>
          <w:color w:val="000000"/>
          <w:sz w:val="20"/>
          <w:szCs w:val="20"/>
          <w:lang w:eastAsia="pt-BR"/>
        </w:rPr>
      </w:pPr>
      <w:r w:rsidRPr="00593581">
        <w:rPr>
          <w:rFonts w:ascii="Arial" w:eastAsia="MS Mincho" w:hAnsi="Arial" w:cs="Arial"/>
          <w:b/>
          <w:bCs/>
          <w:i/>
          <w:color w:val="000000"/>
          <w:sz w:val="20"/>
          <w:szCs w:val="20"/>
          <w:lang w:eastAsia="pt-BR"/>
        </w:rPr>
        <w:t>Diretora Geral de Gestão Publica</w:t>
      </w:r>
    </w:p>
    <w:p w14:paraId="21F49FB1" w14:textId="77777777" w:rsidR="003F4B99" w:rsidRPr="00593581" w:rsidRDefault="003F4B99" w:rsidP="003F4B99">
      <w:pPr>
        <w:spacing w:after="0" w:line="240" w:lineRule="auto"/>
        <w:ind w:firstLine="567"/>
        <w:jc w:val="center"/>
        <w:rPr>
          <w:rFonts w:ascii="Arial" w:eastAsia="MS Mincho" w:hAnsi="Arial" w:cs="Arial"/>
          <w:b/>
          <w:bCs/>
          <w:i/>
          <w:color w:val="000000"/>
          <w:sz w:val="20"/>
          <w:szCs w:val="20"/>
          <w:lang w:eastAsia="pt-BR"/>
        </w:rPr>
      </w:pPr>
      <w:r w:rsidRPr="00593581">
        <w:rPr>
          <w:rFonts w:ascii="Arial" w:eastAsia="MS Mincho" w:hAnsi="Arial" w:cs="Arial"/>
          <w:b/>
          <w:bCs/>
          <w:i/>
          <w:color w:val="000000"/>
          <w:sz w:val="20"/>
          <w:szCs w:val="20"/>
          <w:lang w:eastAsia="pt-BR"/>
        </w:rPr>
        <w:t>Secretaria de Gestão Pública e Compras Governamentais</w:t>
      </w:r>
    </w:p>
    <w:p w14:paraId="32DA9BD9" w14:textId="7CBC61E9" w:rsidR="003F4B99" w:rsidRPr="003F4B99" w:rsidRDefault="003F4B99" w:rsidP="00D508D0">
      <w:pPr>
        <w:spacing w:after="0" w:line="240" w:lineRule="auto"/>
        <w:jc w:val="center"/>
        <w:rPr>
          <w:rFonts w:ascii="Arial" w:eastAsia="MS Mincho" w:hAnsi="Arial" w:cs="Arial"/>
          <w:b/>
          <w:bCs/>
          <w:color w:val="000000"/>
          <w:sz w:val="20"/>
          <w:szCs w:val="20"/>
          <w:lang w:eastAsia="pt-BR"/>
        </w:rPr>
      </w:pPr>
      <w:r w:rsidRPr="003F4B99">
        <w:rPr>
          <w:rFonts w:ascii="Arial" w:eastAsia="MS Mincho" w:hAnsi="Arial" w:cs="Arial"/>
          <w:color w:val="000000"/>
          <w:sz w:val="20"/>
          <w:szCs w:val="20"/>
          <w:lang w:eastAsia="pt-BR"/>
        </w:rPr>
        <w:br w:type="page"/>
      </w:r>
      <w:r w:rsidRPr="003F4B99">
        <w:rPr>
          <w:rFonts w:ascii="Arial" w:eastAsia="MS Mincho" w:hAnsi="Arial" w:cs="Arial"/>
          <w:b/>
          <w:bCs/>
          <w:color w:val="000000"/>
          <w:sz w:val="20"/>
          <w:szCs w:val="20"/>
          <w:lang w:eastAsia="pt-BR"/>
        </w:rPr>
        <w:lastRenderedPageBreak/>
        <w:t>ANEXO I</w:t>
      </w:r>
    </w:p>
    <w:p w14:paraId="0799A210" w14:textId="77777777" w:rsidR="003F4B99" w:rsidRPr="003F4B99" w:rsidRDefault="003F4B99" w:rsidP="003F4B99">
      <w:pPr>
        <w:spacing w:after="240" w:line="240" w:lineRule="auto"/>
        <w:ind w:left="284"/>
        <w:jc w:val="center"/>
        <w:rPr>
          <w:rFonts w:ascii="Arial" w:eastAsia="MS Mincho" w:hAnsi="Arial" w:cs="Arial"/>
          <w:b/>
          <w:bCs/>
          <w:color w:val="000000"/>
          <w:sz w:val="20"/>
          <w:szCs w:val="20"/>
          <w:lang w:eastAsia="pt-BR"/>
        </w:rPr>
      </w:pPr>
      <w:r w:rsidRPr="003F4B99">
        <w:rPr>
          <w:rFonts w:ascii="Arial" w:eastAsia="MS Mincho" w:hAnsi="Arial" w:cs="Arial"/>
          <w:b/>
          <w:bCs/>
          <w:color w:val="000000"/>
          <w:sz w:val="20"/>
          <w:szCs w:val="20"/>
          <w:lang w:eastAsia="pt-BR"/>
        </w:rPr>
        <w:t>DOCUMENTAÇÃO EXIGIDA PARA HABILITAÇÃO</w:t>
      </w:r>
    </w:p>
    <w:p w14:paraId="58F21DA3" w14:textId="77777777" w:rsidR="003F4B99" w:rsidRPr="003F4B99" w:rsidRDefault="003F4B99" w:rsidP="006554BF">
      <w:pPr>
        <w:numPr>
          <w:ilvl w:val="0"/>
          <w:numId w:val="10"/>
        </w:numPr>
        <w:shd w:val="clear" w:color="auto" w:fill="FFFFFF"/>
        <w:spacing w:before="240" w:after="120" w:line="276" w:lineRule="auto"/>
        <w:ind w:left="357" w:hanging="357"/>
        <w:jc w:val="both"/>
        <w:textAlignment w:val="baseline"/>
        <w:rPr>
          <w:rFonts w:ascii="Arial" w:eastAsia="WenQuanYi Micro Hei" w:hAnsi="Arial" w:cs="Arial"/>
          <w:sz w:val="20"/>
          <w:szCs w:val="20"/>
          <w:lang w:eastAsia="zh-CN" w:bidi="hi-IN"/>
        </w:rPr>
      </w:pPr>
      <w:r w:rsidRPr="003F4B99">
        <w:rPr>
          <w:rFonts w:ascii="Arial" w:eastAsia="WenQuanYi Micro Hei" w:hAnsi="Arial" w:cs="Arial"/>
          <w:b/>
          <w:bCs/>
          <w:color w:val="000000"/>
          <w:sz w:val="20"/>
          <w:szCs w:val="20"/>
          <w:lang w:eastAsia="zh-CN" w:bidi="hi-IN"/>
        </w:rPr>
        <w:t xml:space="preserve">Habilitação </w:t>
      </w:r>
      <w:r w:rsidR="004B4CE4" w:rsidRPr="003F4B99">
        <w:rPr>
          <w:rFonts w:ascii="Arial" w:eastAsia="WenQuanYi Micro Hei" w:hAnsi="Arial" w:cs="Arial"/>
          <w:b/>
          <w:bCs/>
          <w:color w:val="000000"/>
          <w:sz w:val="20"/>
          <w:szCs w:val="20"/>
          <w:lang w:eastAsia="zh-CN" w:bidi="hi-IN"/>
        </w:rPr>
        <w:t>Juríd</w:t>
      </w:r>
      <w:r w:rsidRPr="003F4B99">
        <w:rPr>
          <w:rFonts w:ascii="Arial" w:eastAsia="WenQuanYi Micro Hei" w:hAnsi="Arial" w:cs="Arial"/>
          <w:b/>
          <w:bCs/>
          <w:color w:val="000000"/>
          <w:sz w:val="20"/>
          <w:szCs w:val="20"/>
          <w:lang w:eastAsia="zh-CN" w:bidi="hi-IN"/>
        </w:rPr>
        <w:t xml:space="preserve">ica: </w:t>
      </w:r>
    </w:p>
    <w:p w14:paraId="5B67D273"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sz w:val="20"/>
          <w:szCs w:val="20"/>
          <w:lang w:eastAsia="pt-BR"/>
        </w:rPr>
      </w:pPr>
      <w:r w:rsidRPr="003F4B99">
        <w:rPr>
          <w:rFonts w:ascii="Arial" w:eastAsia="MS Mincho" w:hAnsi="Arial" w:cs="Arial"/>
          <w:sz w:val="20"/>
          <w:szCs w:val="20"/>
          <w:lang w:eastAsia="pt-BR"/>
        </w:rPr>
        <w:t>No caso de empresário individual, inscrição no Registro Público de Empresas Mercantis, a cargo da Junta Comercial da respectiva sede.</w:t>
      </w:r>
    </w:p>
    <w:p w14:paraId="3901769F" w14:textId="77777777" w:rsidR="003F4B99" w:rsidRPr="003F4B99" w:rsidRDefault="003F4B99" w:rsidP="006554BF">
      <w:pPr>
        <w:numPr>
          <w:ilvl w:val="1"/>
          <w:numId w:val="10"/>
        </w:numPr>
        <w:tabs>
          <w:tab w:val="left" w:pos="1440"/>
        </w:tabs>
        <w:autoSpaceDE w:val="0"/>
        <w:snapToGrid w:val="0"/>
        <w:spacing w:before="120" w:after="120" w:line="276" w:lineRule="auto"/>
        <w:ind w:left="924" w:hanging="35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Em se tratando de Microempreendedor Individual – MEI: Certificado da Condição de Microempreendedor Individual - CCMEI, cuja aceitação ficará condicionada à verificação da autenticidade no sítio www.portaldoempreendedor.gov.br.</w:t>
      </w:r>
    </w:p>
    <w:p w14:paraId="08307A5F"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6D3425D"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Inscrição no Registro Público de Empresas Mercantis onde opera, com averbação no Registro onde tem sede a matriz, no caso de ser o participante sucursal, filial ou agência.</w:t>
      </w:r>
    </w:p>
    <w:p w14:paraId="31A5B7F0"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sz w:val="20"/>
          <w:szCs w:val="20"/>
          <w:lang w:eastAsia="pt-BR"/>
        </w:rPr>
      </w:pPr>
      <w:r w:rsidRPr="003F4B99">
        <w:rPr>
          <w:rFonts w:ascii="Arial" w:eastAsia="MS Mincho" w:hAnsi="Arial" w:cs="Arial"/>
          <w:color w:val="000000"/>
          <w:sz w:val="20"/>
          <w:szCs w:val="20"/>
          <w:lang w:eastAsia="pt-BR"/>
        </w:rPr>
        <w:t>No caso de sociedade simples: inscrição do ato constitutivo no Registro Civil das Pessoas Jurídicas do local de sua sede, acompanhada de prova da indicação dos seus administradores.</w:t>
      </w:r>
    </w:p>
    <w:p w14:paraId="3D8E36F9" w14:textId="77777777" w:rsidR="003F4B99" w:rsidRPr="003F4B99" w:rsidRDefault="003F4B99" w:rsidP="00890AE6">
      <w:pPr>
        <w:numPr>
          <w:ilvl w:val="1"/>
          <w:numId w:val="10"/>
        </w:numPr>
        <w:tabs>
          <w:tab w:val="left" w:pos="1440"/>
        </w:tabs>
        <w:autoSpaceDE w:val="0"/>
        <w:snapToGrid w:val="0"/>
        <w:spacing w:before="120" w:after="120" w:line="276" w:lineRule="auto"/>
        <w:ind w:left="924" w:hanging="35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Decreto de autorização, em se tratando de sociedade empresária estrangeira em funcionamento no País.</w:t>
      </w:r>
    </w:p>
    <w:p w14:paraId="55700AC6" w14:textId="77777777" w:rsidR="003F4B99" w:rsidRPr="003C1217" w:rsidRDefault="003F4B99" w:rsidP="00890AE6">
      <w:pPr>
        <w:numPr>
          <w:ilvl w:val="1"/>
          <w:numId w:val="10"/>
        </w:numPr>
        <w:tabs>
          <w:tab w:val="left" w:pos="1440"/>
        </w:tabs>
        <w:autoSpaceDE w:val="0"/>
        <w:snapToGrid w:val="0"/>
        <w:spacing w:before="120" w:after="120" w:line="276" w:lineRule="auto"/>
        <w:ind w:left="1021" w:hanging="454"/>
        <w:jc w:val="both"/>
        <w:rPr>
          <w:rFonts w:ascii="Arial" w:eastAsia="MS Mincho" w:hAnsi="Arial" w:cs="Arial"/>
          <w:sz w:val="20"/>
          <w:szCs w:val="20"/>
          <w:lang w:eastAsia="pt-BR"/>
        </w:rPr>
      </w:pPr>
      <w:r w:rsidRPr="003C1217">
        <w:rPr>
          <w:rFonts w:ascii="Arial" w:eastAsia="MS Mincho" w:hAnsi="Arial" w:cs="Arial"/>
          <w:sz w:val="20"/>
          <w:szCs w:val="20"/>
          <w:lang w:eastAsia="pt-BR"/>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E5DC397" w14:textId="77777777" w:rsidR="003F4B99" w:rsidRPr="003F4B99" w:rsidRDefault="003F4B99" w:rsidP="00890AE6">
      <w:pPr>
        <w:numPr>
          <w:ilvl w:val="1"/>
          <w:numId w:val="10"/>
        </w:numPr>
        <w:spacing w:before="120" w:after="120" w:line="276" w:lineRule="auto"/>
        <w:ind w:left="1021" w:hanging="454"/>
        <w:jc w:val="both"/>
        <w:rPr>
          <w:rFonts w:ascii="Arial" w:eastAsia="MS Mincho" w:hAnsi="Arial" w:cs="Arial"/>
          <w:bCs/>
          <w:color w:val="000000"/>
          <w:sz w:val="20"/>
          <w:szCs w:val="20"/>
          <w:lang w:eastAsia="pt-BR"/>
        </w:rPr>
      </w:pPr>
      <w:r w:rsidRPr="003F4B99">
        <w:rPr>
          <w:rFonts w:ascii="Arial" w:eastAsia="MS Mincho" w:hAnsi="Arial" w:cs="Arial"/>
          <w:bCs/>
          <w:color w:val="000000"/>
          <w:sz w:val="20"/>
          <w:szCs w:val="20"/>
          <w:lang w:eastAsia="pt-BR"/>
        </w:rPr>
        <w:t>Os documentos acima deverão estar acompanhados de todas as alterações ou da consolidação respectiva.</w:t>
      </w:r>
    </w:p>
    <w:p w14:paraId="3E253FA3" w14:textId="77777777" w:rsidR="003F4B99" w:rsidRPr="003F4B99" w:rsidRDefault="003F4B99" w:rsidP="00890AE6">
      <w:pPr>
        <w:numPr>
          <w:ilvl w:val="0"/>
          <w:numId w:val="10"/>
        </w:numPr>
        <w:shd w:val="clear" w:color="auto" w:fill="FFFFFF"/>
        <w:spacing w:before="120" w:after="120" w:line="276" w:lineRule="auto"/>
        <w:ind w:left="357" w:hanging="357"/>
        <w:jc w:val="both"/>
        <w:textAlignment w:val="baseline"/>
        <w:rPr>
          <w:rFonts w:ascii="Arial" w:eastAsia="WenQuanYi Micro Hei" w:hAnsi="Arial" w:cs="Arial"/>
          <w:sz w:val="20"/>
          <w:szCs w:val="20"/>
          <w:lang w:eastAsia="zh-CN" w:bidi="hi-IN"/>
        </w:rPr>
      </w:pPr>
      <w:r w:rsidRPr="003F4B99">
        <w:rPr>
          <w:rFonts w:ascii="Arial" w:eastAsia="WenQuanYi Micro Hei" w:hAnsi="Arial" w:cs="Arial"/>
          <w:b/>
          <w:bCs/>
          <w:color w:val="000000"/>
          <w:sz w:val="20"/>
          <w:szCs w:val="20"/>
          <w:lang w:eastAsia="zh-CN" w:bidi="hi-IN"/>
        </w:rPr>
        <w:t xml:space="preserve"> Regularidade </w:t>
      </w:r>
      <w:r w:rsidR="004B4CE4" w:rsidRPr="003F4B99">
        <w:rPr>
          <w:rFonts w:ascii="Arial" w:eastAsia="WenQuanYi Micro Hei" w:hAnsi="Arial" w:cs="Arial"/>
          <w:b/>
          <w:bCs/>
          <w:color w:val="000000"/>
          <w:sz w:val="20"/>
          <w:szCs w:val="20"/>
          <w:lang w:eastAsia="zh-CN" w:bidi="hi-IN"/>
        </w:rPr>
        <w:t xml:space="preserve">Fiscal, Social </w:t>
      </w:r>
      <w:r w:rsidRPr="003F4B99">
        <w:rPr>
          <w:rFonts w:ascii="Arial" w:eastAsia="WenQuanYi Micro Hei" w:hAnsi="Arial" w:cs="Arial"/>
          <w:b/>
          <w:bCs/>
          <w:color w:val="000000"/>
          <w:sz w:val="20"/>
          <w:szCs w:val="20"/>
          <w:lang w:eastAsia="zh-CN" w:bidi="hi-IN"/>
        </w:rPr>
        <w:t xml:space="preserve">e </w:t>
      </w:r>
      <w:r w:rsidR="004B4CE4" w:rsidRPr="003F4B99">
        <w:rPr>
          <w:rFonts w:ascii="Arial" w:eastAsia="WenQuanYi Micro Hei" w:hAnsi="Arial" w:cs="Arial"/>
          <w:b/>
          <w:bCs/>
          <w:color w:val="000000"/>
          <w:sz w:val="20"/>
          <w:szCs w:val="20"/>
          <w:lang w:eastAsia="zh-CN" w:bidi="hi-IN"/>
        </w:rPr>
        <w:t>Trabal</w:t>
      </w:r>
      <w:r w:rsidRPr="003F4B99">
        <w:rPr>
          <w:rFonts w:ascii="Arial" w:eastAsia="WenQuanYi Micro Hei" w:hAnsi="Arial" w:cs="Arial"/>
          <w:b/>
          <w:bCs/>
          <w:color w:val="000000"/>
          <w:sz w:val="20"/>
          <w:szCs w:val="20"/>
          <w:lang w:eastAsia="zh-CN" w:bidi="hi-IN"/>
        </w:rPr>
        <w:t>hista:</w:t>
      </w:r>
    </w:p>
    <w:p w14:paraId="36072A81" w14:textId="77777777" w:rsidR="003F4B99" w:rsidRPr="003F4B99" w:rsidRDefault="003F4B99" w:rsidP="006554BF">
      <w:pPr>
        <w:numPr>
          <w:ilvl w:val="1"/>
          <w:numId w:val="10"/>
        </w:numPr>
        <w:tabs>
          <w:tab w:val="left" w:pos="1440"/>
        </w:tabs>
        <w:autoSpaceDE w:val="0"/>
        <w:snapToGrid w:val="0"/>
        <w:spacing w:before="120" w:after="120" w:line="276" w:lineRule="auto"/>
        <w:ind w:left="924" w:hanging="357"/>
        <w:jc w:val="both"/>
        <w:rPr>
          <w:rFonts w:ascii="Arial" w:eastAsia="MS Mincho" w:hAnsi="Arial" w:cs="Arial"/>
          <w:sz w:val="20"/>
          <w:szCs w:val="20"/>
          <w:lang w:eastAsia="pt-BR"/>
        </w:rPr>
      </w:pPr>
      <w:r w:rsidRPr="003F4B99">
        <w:rPr>
          <w:rFonts w:ascii="Arial" w:eastAsia="MS Mincho" w:hAnsi="Arial" w:cs="Arial"/>
          <w:sz w:val="20"/>
          <w:szCs w:val="20"/>
        </w:rPr>
        <w:t>Prova de inscrição no Cadastro Nacional de Pessoas Jurídicas ou no Cadastro de Pessoas Físicas, conforme o caso.</w:t>
      </w:r>
    </w:p>
    <w:p w14:paraId="4BF66BFB"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sz w:val="20"/>
          <w:szCs w:val="20"/>
          <w:lang w:eastAsia="pt-BR"/>
        </w:rPr>
      </w:pPr>
      <w:r w:rsidRPr="003F4B99">
        <w:rPr>
          <w:rFonts w:ascii="Arial" w:eastAsia="MS Mincho" w:hAnsi="Arial" w:cs="Arial"/>
          <w:sz w:val="20"/>
          <w:szCs w:val="20"/>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7996336"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rPr>
        <w:t>Prova de regularidade com o Fundo de Garantia do Tempo de Serviço (FGTS).</w:t>
      </w:r>
    </w:p>
    <w:p w14:paraId="627FDF17"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sz w:val="20"/>
          <w:szCs w:val="20"/>
          <w:lang w:eastAsia="pt-BR"/>
        </w:rPr>
      </w:pPr>
      <w:r w:rsidRPr="003F4B99">
        <w:rPr>
          <w:rFonts w:ascii="Arial" w:eastAsia="MS Mincho"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9E5257" w14:textId="77777777" w:rsidR="003F4B99" w:rsidRPr="003F4B99" w:rsidRDefault="003F4B99" w:rsidP="006554BF">
      <w:pPr>
        <w:numPr>
          <w:ilvl w:val="1"/>
          <w:numId w:val="10"/>
        </w:numPr>
        <w:tabs>
          <w:tab w:val="left" w:pos="1440"/>
        </w:tabs>
        <w:autoSpaceDE w:val="0"/>
        <w:snapToGrid w:val="0"/>
        <w:spacing w:before="120" w:after="120" w:line="276" w:lineRule="auto"/>
        <w:jc w:val="both"/>
        <w:rPr>
          <w:rFonts w:ascii="Arial" w:eastAsia="MS Mincho" w:hAnsi="Arial" w:cs="Arial"/>
          <w:bCs/>
          <w:sz w:val="20"/>
          <w:szCs w:val="20"/>
          <w:lang w:eastAsia="pt-BR"/>
        </w:rPr>
      </w:pPr>
      <w:r w:rsidRPr="003F4B99">
        <w:rPr>
          <w:rFonts w:ascii="Arial" w:eastAsia="MS Mincho" w:hAnsi="Arial" w:cs="Arial"/>
          <w:bCs/>
          <w:sz w:val="20"/>
          <w:szCs w:val="20"/>
          <w:lang w:eastAsia="pt-BR"/>
        </w:rPr>
        <w:lastRenderedPageBreak/>
        <w:t xml:space="preserve">Prova de </w:t>
      </w:r>
      <w:r w:rsidRPr="003F4B99">
        <w:rPr>
          <w:rFonts w:ascii="Arial" w:eastAsia="MS Mincho" w:hAnsi="Arial" w:cs="Arial"/>
          <w:color w:val="000000"/>
          <w:sz w:val="20"/>
          <w:szCs w:val="20"/>
          <w:lang w:eastAsia="pt-BR"/>
        </w:rPr>
        <w:t xml:space="preserve">inscrição no cadastro de contribuintes </w:t>
      </w:r>
      <w:r w:rsidRPr="003F4B99">
        <w:rPr>
          <w:rFonts w:ascii="Arial" w:eastAsia="MS Mincho" w:hAnsi="Arial" w:cs="Arial"/>
          <w:iCs/>
          <w:sz w:val="20"/>
          <w:szCs w:val="20"/>
          <w:lang w:eastAsia="pt-BR"/>
        </w:rPr>
        <w:t>estadual e/ou municipal</w:t>
      </w:r>
      <w:r w:rsidRPr="003F4B99">
        <w:rPr>
          <w:rFonts w:ascii="Arial" w:eastAsia="MS Mincho" w:hAnsi="Arial" w:cs="Arial"/>
          <w:color w:val="000000"/>
          <w:sz w:val="20"/>
          <w:szCs w:val="20"/>
          <w:lang w:eastAsia="pt-BR"/>
        </w:rPr>
        <w:t>, relativo ao domicílio ou sede do licitante, pertinente ao seu ramo de atividade e compatível com o objeto contratual</w:t>
      </w:r>
      <w:r w:rsidRPr="003F4B99">
        <w:rPr>
          <w:rFonts w:ascii="Arial" w:eastAsia="MS Mincho" w:hAnsi="Arial" w:cs="Arial"/>
          <w:bCs/>
          <w:sz w:val="20"/>
          <w:szCs w:val="20"/>
          <w:lang w:eastAsia="pt-BR"/>
        </w:rPr>
        <w:t>.</w:t>
      </w:r>
    </w:p>
    <w:p w14:paraId="7AC9BD67" w14:textId="77777777" w:rsidR="003F4B99" w:rsidRPr="003F4B99" w:rsidRDefault="003F4B99" w:rsidP="006554BF">
      <w:pPr>
        <w:numPr>
          <w:ilvl w:val="1"/>
          <w:numId w:val="10"/>
        </w:numPr>
        <w:tabs>
          <w:tab w:val="left" w:pos="1440"/>
        </w:tabs>
        <w:autoSpaceDE w:val="0"/>
        <w:snapToGrid w:val="0"/>
        <w:spacing w:before="120" w:after="120" w:line="276" w:lineRule="auto"/>
        <w:ind w:left="924" w:hanging="357"/>
        <w:jc w:val="both"/>
        <w:rPr>
          <w:rFonts w:ascii="Arial" w:eastAsia="MS Mincho" w:hAnsi="Arial" w:cs="Arial"/>
          <w:b/>
          <w:sz w:val="20"/>
          <w:szCs w:val="20"/>
          <w:lang w:eastAsia="pt-BR"/>
        </w:rPr>
      </w:pPr>
      <w:r w:rsidRPr="003F4B99">
        <w:rPr>
          <w:rFonts w:ascii="Arial" w:eastAsia="MS Mincho" w:hAnsi="Arial" w:cs="Arial"/>
          <w:sz w:val="20"/>
          <w:szCs w:val="20"/>
          <w:lang w:eastAsia="pt-BR"/>
        </w:rPr>
        <w:t xml:space="preserve">Prova de regularidade com a Fazenda </w:t>
      </w:r>
      <w:r w:rsidRPr="003F4B99">
        <w:rPr>
          <w:rFonts w:ascii="Arial" w:eastAsia="MS Mincho" w:hAnsi="Arial" w:cs="Arial"/>
          <w:iCs/>
          <w:sz w:val="20"/>
          <w:szCs w:val="20"/>
          <w:lang w:eastAsia="pt-BR"/>
        </w:rPr>
        <w:t xml:space="preserve">Estadual </w:t>
      </w:r>
      <w:r w:rsidRPr="003F4B99">
        <w:rPr>
          <w:rFonts w:ascii="Arial" w:eastAsia="MS Mincho" w:hAnsi="Arial" w:cs="Arial"/>
          <w:sz w:val="20"/>
          <w:szCs w:val="20"/>
          <w:lang w:eastAsia="pt-BR"/>
        </w:rPr>
        <w:t>do domicílio ou sede do licitante, relativa à atividade em cujo exercício contrata ou concorre.</w:t>
      </w:r>
    </w:p>
    <w:p w14:paraId="2874048B" w14:textId="77777777" w:rsidR="003F4B99" w:rsidRPr="003F4B99" w:rsidRDefault="003F4B99" w:rsidP="006554BF">
      <w:pPr>
        <w:numPr>
          <w:ilvl w:val="1"/>
          <w:numId w:val="10"/>
        </w:numPr>
        <w:tabs>
          <w:tab w:val="left" w:pos="1440"/>
        </w:tabs>
        <w:autoSpaceDE w:val="0"/>
        <w:snapToGrid w:val="0"/>
        <w:spacing w:before="120" w:after="120" w:line="276" w:lineRule="auto"/>
        <w:ind w:left="924" w:hanging="357"/>
        <w:jc w:val="both"/>
        <w:rPr>
          <w:rFonts w:ascii="Arial" w:eastAsia="MS Mincho" w:hAnsi="Arial" w:cs="Arial"/>
          <w:b/>
          <w:sz w:val="20"/>
          <w:szCs w:val="20"/>
          <w:lang w:eastAsia="pt-BR"/>
        </w:rPr>
      </w:pPr>
      <w:r w:rsidRPr="003F4B99">
        <w:rPr>
          <w:rFonts w:ascii="Arial" w:eastAsia="MS Mincho" w:hAnsi="Arial" w:cs="Arial"/>
          <w:sz w:val="20"/>
          <w:szCs w:val="20"/>
          <w:lang w:eastAsia="pt-BR"/>
        </w:rPr>
        <w:t xml:space="preserve">Prova de regularidade com a Fazenda </w:t>
      </w:r>
      <w:r w:rsidRPr="003F4B99">
        <w:rPr>
          <w:rFonts w:ascii="Arial" w:eastAsia="MS Mincho" w:hAnsi="Arial" w:cs="Arial"/>
          <w:iCs/>
          <w:sz w:val="20"/>
          <w:szCs w:val="20"/>
          <w:lang w:eastAsia="pt-BR"/>
        </w:rPr>
        <w:t>Municipal</w:t>
      </w:r>
      <w:r w:rsidRPr="003F4B99">
        <w:rPr>
          <w:rFonts w:ascii="Arial" w:eastAsia="MS Mincho" w:hAnsi="Arial" w:cs="Arial"/>
          <w:sz w:val="20"/>
          <w:szCs w:val="20"/>
          <w:lang w:eastAsia="pt-BR"/>
        </w:rPr>
        <w:t xml:space="preserve"> do domicílio ou sede do licitante, relativa à atividade em cujo exercício contrata ou concorre. </w:t>
      </w:r>
    </w:p>
    <w:p w14:paraId="0D1D6242" w14:textId="77777777" w:rsidR="003F4B99" w:rsidRPr="003F4B99" w:rsidRDefault="003F4B99" w:rsidP="00890AE6">
      <w:pPr>
        <w:numPr>
          <w:ilvl w:val="1"/>
          <w:numId w:val="10"/>
        </w:numPr>
        <w:tabs>
          <w:tab w:val="left" w:pos="1440"/>
        </w:tabs>
        <w:autoSpaceDE w:val="0"/>
        <w:snapToGrid w:val="0"/>
        <w:spacing w:before="120" w:after="120" w:line="276" w:lineRule="auto"/>
        <w:ind w:left="924" w:right="113" w:hanging="357"/>
        <w:jc w:val="both"/>
        <w:rPr>
          <w:rFonts w:ascii="Arial" w:eastAsia="MS Mincho" w:hAnsi="Arial" w:cs="Arial"/>
          <w:b/>
          <w:sz w:val="20"/>
          <w:szCs w:val="20"/>
          <w:lang w:eastAsia="pt-BR"/>
        </w:rPr>
      </w:pPr>
      <w:r w:rsidRPr="003F4B99">
        <w:rPr>
          <w:rFonts w:ascii="Arial" w:eastAsia="MS Mincho" w:hAnsi="Arial" w:cs="Arial"/>
          <w:sz w:val="20"/>
          <w:szCs w:val="20"/>
          <w:lang w:eastAsia="pt-BR"/>
        </w:rPr>
        <w:t>Caso o licitante seja considerado isento dos tributos estaduais ou municipais relacionados ao objeto contratual, deverá comprovar tal condição mediante a apresentação de declaração da Fazenda respectiva do seu domicílio ou sede, ou outra equivalente, na forma da lei.</w:t>
      </w:r>
    </w:p>
    <w:p w14:paraId="3B4F3AD2" w14:textId="77777777" w:rsidR="003F4B99" w:rsidRPr="003F4B99" w:rsidRDefault="003F4B99" w:rsidP="00890AE6">
      <w:pPr>
        <w:numPr>
          <w:ilvl w:val="0"/>
          <w:numId w:val="10"/>
        </w:numPr>
        <w:shd w:val="clear" w:color="auto" w:fill="FFFFFF"/>
        <w:spacing w:before="120" w:after="120" w:line="276" w:lineRule="auto"/>
        <w:ind w:left="357" w:hanging="357"/>
        <w:jc w:val="both"/>
        <w:textAlignment w:val="baseline"/>
        <w:rPr>
          <w:rFonts w:ascii="Arial" w:eastAsia="WenQuanYi Micro Hei" w:hAnsi="Arial" w:cs="Arial"/>
          <w:sz w:val="20"/>
          <w:szCs w:val="20"/>
          <w:lang w:eastAsia="zh-CN" w:bidi="hi-IN"/>
        </w:rPr>
      </w:pPr>
      <w:r w:rsidRPr="003F4B99">
        <w:rPr>
          <w:rFonts w:ascii="Arial" w:eastAsia="WenQuanYi Micro Hei" w:hAnsi="Arial" w:cs="Arial"/>
          <w:b/>
          <w:color w:val="000000"/>
          <w:sz w:val="20"/>
          <w:szCs w:val="20"/>
          <w:lang w:eastAsia="zh-CN" w:bidi="hi-IN"/>
        </w:rPr>
        <w:t>Qualificação Econômico-Financeira:</w:t>
      </w:r>
      <w:r w:rsidRPr="003F4B99">
        <w:rPr>
          <w:rFonts w:ascii="Arial" w:eastAsia="WenQuanYi Micro Hei" w:hAnsi="Arial" w:cs="Arial"/>
          <w:b/>
          <w:bCs/>
          <w:iCs/>
          <w:color w:val="000000"/>
          <w:sz w:val="20"/>
          <w:szCs w:val="20"/>
          <w:lang w:eastAsia="zh-CN" w:bidi="hi-IN"/>
        </w:rPr>
        <w:t xml:space="preserve"> </w:t>
      </w:r>
    </w:p>
    <w:p w14:paraId="2C3AFC37" w14:textId="475A2901" w:rsidR="003F4B99" w:rsidRDefault="003F4B99" w:rsidP="00890AE6">
      <w:pPr>
        <w:numPr>
          <w:ilvl w:val="1"/>
          <w:numId w:val="10"/>
        </w:numPr>
        <w:tabs>
          <w:tab w:val="left" w:pos="1440"/>
        </w:tabs>
        <w:autoSpaceDE w:val="0"/>
        <w:snapToGrid w:val="0"/>
        <w:spacing w:before="120" w:after="120" w:line="276" w:lineRule="auto"/>
        <w:ind w:left="924" w:hanging="35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Certidão negativa de falência expedida pelo distribuidor da sede do licitante.</w:t>
      </w:r>
    </w:p>
    <w:p w14:paraId="1D74E8FA" w14:textId="77777777" w:rsidR="00890AE6" w:rsidRPr="00890AE6" w:rsidRDefault="00890AE6" w:rsidP="00890AE6">
      <w:pPr>
        <w:numPr>
          <w:ilvl w:val="1"/>
          <w:numId w:val="10"/>
        </w:numPr>
        <w:tabs>
          <w:tab w:val="left" w:pos="1440"/>
        </w:tabs>
        <w:autoSpaceDE w:val="0"/>
        <w:snapToGrid w:val="0"/>
        <w:spacing w:before="120" w:after="120" w:line="276" w:lineRule="auto"/>
        <w:jc w:val="both"/>
        <w:rPr>
          <w:rFonts w:ascii="Arial" w:eastAsia="MS Mincho" w:hAnsi="Arial" w:cs="Arial"/>
          <w:color w:val="000000"/>
          <w:sz w:val="20"/>
          <w:szCs w:val="20"/>
          <w:lang w:eastAsia="pt-BR"/>
        </w:rPr>
      </w:pPr>
      <w:bookmarkStart w:id="66" w:name="_Hlk231394513"/>
      <w:r w:rsidRPr="00890AE6">
        <w:rPr>
          <w:rFonts w:ascii="Arial" w:eastAsia="MS Mincho" w:hAnsi="Arial" w:cs="Arial"/>
          <w:color w:val="000000"/>
          <w:sz w:val="20"/>
          <w:szCs w:val="20"/>
          <w:lang w:eastAsia="pt-BR"/>
        </w:rPr>
        <w:t>Balanço patrimonial e demonstração de resultado de exercício dos 2 (dois) últimos exercícios sociais.</w:t>
      </w:r>
    </w:p>
    <w:p w14:paraId="291A8614" w14:textId="77777777" w:rsidR="00890AE6" w:rsidRPr="00890AE6" w:rsidRDefault="00890AE6" w:rsidP="007E3085">
      <w:pPr>
        <w:numPr>
          <w:ilvl w:val="2"/>
          <w:numId w:val="10"/>
        </w:numPr>
        <w:tabs>
          <w:tab w:val="left" w:pos="1440"/>
        </w:tabs>
        <w:autoSpaceDE w:val="0"/>
        <w:snapToGrid w:val="0"/>
        <w:spacing w:before="120" w:after="120" w:line="276" w:lineRule="auto"/>
        <w:ind w:left="1701" w:hanging="567"/>
        <w:jc w:val="both"/>
        <w:rPr>
          <w:rFonts w:ascii="Arial" w:eastAsia="MS Mincho" w:hAnsi="Arial" w:cs="Arial"/>
          <w:color w:val="000000"/>
          <w:sz w:val="20"/>
          <w:szCs w:val="20"/>
          <w:lang w:eastAsia="pt-BR"/>
        </w:rPr>
      </w:pPr>
      <w:r w:rsidRPr="00890AE6">
        <w:rPr>
          <w:rFonts w:ascii="Arial" w:eastAsia="MS Mincho" w:hAnsi="Arial" w:cs="Arial"/>
          <w:color w:val="000000"/>
          <w:sz w:val="20"/>
          <w:szCs w:val="20"/>
          <w:lang w:eastAsia="pt-BR"/>
        </w:rPr>
        <w:t>As empresas criadas no exercício financeiro da licitação deverão atender a todas as exigências da habilitação e poderão substituir os demonstrativos contábeis pelo balanço de abertura.</w:t>
      </w:r>
    </w:p>
    <w:p w14:paraId="79967D23" w14:textId="77777777" w:rsidR="00890AE6" w:rsidRPr="00890AE6" w:rsidRDefault="00890AE6" w:rsidP="007E3085">
      <w:pPr>
        <w:numPr>
          <w:ilvl w:val="2"/>
          <w:numId w:val="10"/>
        </w:numPr>
        <w:tabs>
          <w:tab w:val="left" w:pos="1440"/>
        </w:tabs>
        <w:autoSpaceDE w:val="0"/>
        <w:snapToGrid w:val="0"/>
        <w:spacing w:before="120" w:after="120" w:line="276" w:lineRule="auto"/>
        <w:ind w:left="1701" w:hanging="567"/>
        <w:jc w:val="both"/>
        <w:rPr>
          <w:rFonts w:ascii="Arial" w:eastAsia="MS Mincho" w:hAnsi="Arial" w:cs="Arial"/>
          <w:color w:val="000000"/>
          <w:sz w:val="20"/>
          <w:szCs w:val="20"/>
          <w:lang w:eastAsia="pt-BR"/>
        </w:rPr>
      </w:pPr>
      <w:r w:rsidRPr="00890AE6">
        <w:rPr>
          <w:rFonts w:ascii="Arial" w:eastAsia="MS Mincho" w:hAnsi="Arial" w:cs="Arial"/>
          <w:color w:val="000000"/>
          <w:sz w:val="20"/>
          <w:szCs w:val="20"/>
          <w:lang w:eastAsia="pt-BR"/>
        </w:rPr>
        <w:t>Os documentos referidos acima limitar-se-ão ao último exercício no caso de a pessoa jurídica ter sido constituída há menos de 2 (dois) anos.</w:t>
      </w:r>
    </w:p>
    <w:p w14:paraId="1661B8BB" w14:textId="77777777" w:rsidR="00890AE6" w:rsidRPr="00890AE6" w:rsidRDefault="00890AE6" w:rsidP="00890AE6">
      <w:pPr>
        <w:numPr>
          <w:ilvl w:val="1"/>
          <w:numId w:val="10"/>
        </w:numPr>
        <w:tabs>
          <w:tab w:val="left" w:pos="1440"/>
        </w:tabs>
        <w:autoSpaceDE w:val="0"/>
        <w:snapToGrid w:val="0"/>
        <w:spacing w:before="120" w:after="120" w:line="276" w:lineRule="auto"/>
        <w:ind w:left="924" w:hanging="357"/>
        <w:jc w:val="both"/>
        <w:rPr>
          <w:rFonts w:ascii="Arial" w:eastAsia="MS Mincho" w:hAnsi="Arial" w:cs="Arial"/>
          <w:sz w:val="20"/>
          <w:szCs w:val="20"/>
          <w:lang w:eastAsia="pt-BR"/>
        </w:rPr>
      </w:pPr>
      <w:r w:rsidRPr="00890AE6">
        <w:rPr>
          <w:rFonts w:ascii="Arial" w:eastAsia="MS Mincho" w:hAnsi="Arial" w:cs="Arial"/>
          <w:sz w:val="20"/>
          <w:szCs w:val="20"/>
          <w:lang w:eastAsia="pt-BR"/>
        </w:rPr>
        <w:t xml:space="preserve">Índices de Liquidez Geral (LG), Solvência Geral (SG) e Liquidez Corrente (LC), superiores a 1 (um), obtidos pela aplicação das seguintes fórmulas: </w:t>
      </w:r>
    </w:p>
    <w:tbl>
      <w:tblPr>
        <w:tblStyle w:val="Tabelacomgrade1"/>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890AE6" w:rsidRPr="00890AE6" w14:paraId="705515C7" w14:textId="77777777" w:rsidTr="00D10F7D">
        <w:tc>
          <w:tcPr>
            <w:tcW w:w="2235" w:type="dxa"/>
            <w:vMerge w:val="restart"/>
            <w:vAlign w:val="center"/>
          </w:tcPr>
          <w:p w14:paraId="3DF888DE"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LG =</w:t>
            </w:r>
          </w:p>
        </w:tc>
        <w:tc>
          <w:tcPr>
            <w:tcW w:w="4252" w:type="dxa"/>
            <w:tcBorders>
              <w:bottom w:val="single" w:sz="4" w:space="0" w:color="auto"/>
            </w:tcBorders>
            <w:vAlign w:val="bottom"/>
          </w:tcPr>
          <w:p w14:paraId="02A78990"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Ativo Circulante + Realizável a Longo Prazo</w:t>
            </w:r>
          </w:p>
        </w:tc>
      </w:tr>
      <w:tr w:rsidR="00890AE6" w:rsidRPr="00890AE6" w14:paraId="0B8D3C0C" w14:textId="77777777" w:rsidTr="00D10F7D">
        <w:tc>
          <w:tcPr>
            <w:tcW w:w="2235" w:type="dxa"/>
            <w:vMerge/>
          </w:tcPr>
          <w:p w14:paraId="0B31638B"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p>
        </w:tc>
        <w:tc>
          <w:tcPr>
            <w:tcW w:w="4252" w:type="dxa"/>
            <w:tcBorders>
              <w:top w:val="single" w:sz="4" w:space="0" w:color="auto"/>
            </w:tcBorders>
          </w:tcPr>
          <w:p w14:paraId="00C47370"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Passivo Circulante + Passivo Não Circulante</w:t>
            </w:r>
          </w:p>
        </w:tc>
      </w:tr>
    </w:tbl>
    <w:p w14:paraId="44456038" w14:textId="77777777" w:rsidR="00890AE6" w:rsidRPr="00890AE6" w:rsidRDefault="00890AE6" w:rsidP="00890AE6">
      <w:pPr>
        <w:tabs>
          <w:tab w:val="left" w:pos="1440"/>
        </w:tabs>
        <w:autoSpaceDE w:val="0"/>
        <w:snapToGrid w:val="0"/>
        <w:spacing w:after="0" w:line="276" w:lineRule="auto"/>
        <w:ind w:left="1134"/>
        <w:jc w:val="both"/>
        <w:rPr>
          <w:rFonts w:ascii="Arial" w:eastAsia="MS Mincho" w:hAnsi="Arial" w:cs="Arial"/>
          <w:sz w:val="20"/>
          <w:szCs w:val="20"/>
          <w:lang w:eastAsia="pt-BR"/>
        </w:rPr>
      </w:pPr>
    </w:p>
    <w:tbl>
      <w:tblPr>
        <w:tblStyle w:val="Tabelacomgrade1"/>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890AE6" w:rsidRPr="00890AE6" w14:paraId="78752C36" w14:textId="77777777" w:rsidTr="00D10F7D">
        <w:trPr>
          <w:cantSplit/>
        </w:trPr>
        <w:tc>
          <w:tcPr>
            <w:tcW w:w="2235" w:type="dxa"/>
            <w:vMerge w:val="restart"/>
            <w:vAlign w:val="center"/>
          </w:tcPr>
          <w:p w14:paraId="34890ABD"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SG =</w:t>
            </w:r>
          </w:p>
        </w:tc>
        <w:tc>
          <w:tcPr>
            <w:tcW w:w="4394" w:type="dxa"/>
            <w:tcBorders>
              <w:bottom w:val="single" w:sz="4" w:space="0" w:color="auto"/>
            </w:tcBorders>
            <w:vAlign w:val="bottom"/>
          </w:tcPr>
          <w:p w14:paraId="086DD446"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Ativo Total</w:t>
            </w:r>
          </w:p>
        </w:tc>
      </w:tr>
      <w:tr w:rsidR="00890AE6" w:rsidRPr="00890AE6" w14:paraId="3E75EC5A" w14:textId="77777777" w:rsidTr="00D10F7D">
        <w:trPr>
          <w:cantSplit/>
        </w:trPr>
        <w:tc>
          <w:tcPr>
            <w:tcW w:w="2235" w:type="dxa"/>
            <w:vMerge/>
          </w:tcPr>
          <w:p w14:paraId="422E08F5"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p>
        </w:tc>
        <w:tc>
          <w:tcPr>
            <w:tcW w:w="4394" w:type="dxa"/>
            <w:tcBorders>
              <w:top w:val="single" w:sz="4" w:space="0" w:color="auto"/>
            </w:tcBorders>
          </w:tcPr>
          <w:p w14:paraId="7B1A63DC"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Passivo Circulante + Passivo Não Circulante</w:t>
            </w:r>
          </w:p>
        </w:tc>
      </w:tr>
    </w:tbl>
    <w:p w14:paraId="4CF9153B" w14:textId="77777777" w:rsidR="00890AE6" w:rsidRPr="00890AE6" w:rsidRDefault="00890AE6" w:rsidP="00890AE6">
      <w:pPr>
        <w:tabs>
          <w:tab w:val="left" w:pos="1440"/>
        </w:tabs>
        <w:autoSpaceDE w:val="0"/>
        <w:snapToGrid w:val="0"/>
        <w:spacing w:after="0" w:line="276" w:lineRule="auto"/>
        <w:ind w:left="1134"/>
        <w:jc w:val="both"/>
        <w:rPr>
          <w:rFonts w:ascii="Arial" w:eastAsia="MS Mincho" w:hAnsi="Arial" w:cs="Arial"/>
          <w:sz w:val="20"/>
          <w:szCs w:val="20"/>
          <w:lang w:eastAsia="pt-BR"/>
        </w:rPr>
      </w:pPr>
    </w:p>
    <w:tbl>
      <w:tblPr>
        <w:tblStyle w:val="Tabelacomgrade1"/>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890AE6" w:rsidRPr="00890AE6" w14:paraId="172BE794" w14:textId="77777777" w:rsidTr="00D10F7D">
        <w:tc>
          <w:tcPr>
            <w:tcW w:w="2235" w:type="dxa"/>
            <w:vMerge w:val="restart"/>
            <w:vAlign w:val="center"/>
          </w:tcPr>
          <w:p w14:paraId="0AB05ECA"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LC =</w:t>
            </w:r>
          </w:p>
        </w:tc>
        <w:tc>
          <w:tcPr>
            <w:tcW w:w="2551" w:type="dxa"/>
            <w:tcBorders>
              <w:bottom w:val="single" w:sz="4" w:space="0" w:color="auto"/>
            </w:tcBorders>
            <w:vAlign w:val="bottom"/>
          </w:tcPr>
          <w:p w14:paraId="2B312381"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Ativo Circulante</w:t>
            </w:r>
          </w:p>
        </w:tc>
      </w:tr>
      <w:tr w:rsidR="00890AE6" w:rsidRPr="00890AE6" w14:paraId="2B4D2D30" w14:textId="77777777" w:rsidTr="00D10F7D">
        <w:tc>
          <w:tcPr>
            <w:tcW w:w="2235" w:type="dxa"/>
            <w:vMerge/>
          </w:tcPr>
          <w:p w14:paraId="0A5FD8D5"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p>
        </w:tc>
        <w:tc>
          <w:tcPr>
            <w:tcW w:w="2551" w:type="dxa"/>
            <w:tcBorders>
              <w:top w:val="single" w:sz="4" w:space="0" w:color="auto"/>
            </w:tcBorders>
          </w:tcPr>
          <w:p w14:paraId="1A0E2279" w14:textId="77777777" w:rsidR="00890AE6" w:rsidRPr="00890AE6" w:rsidRDefault="00890AE6" w:rsidP="00D10F7D">
            <w:pPr>
              <w:tabs>
                <w:tab w:val="left" w:pos="1440"/>
              </w:tabs>
              <w:autoSpaceDE w:val="0"/>
              <w:snapToGrid w:val="0"/>
              <w:spacing w:line="276" w:lineRule="auto"/>
              <w:jc w:val="both"/>
              <w:rPr>
                <w:rFonts w:ascii="Arial" w:hAnsi="Arial" w:cs="Arial"/>
                <w:lang w:eastAsia="pt-BR"/>
              </w:rPr>
            </w:pPr>
            <w:r w:rsidRPr="00890AE6">
              <w:rPr>
                <w:rFonts w:ascii="Arial" w:hAnsi="Arial" w:cs="Arial"/>
                <w:lang w:eastAsia="pt-BR"/>
              </w:rPr>
              <w:t>Passivo Circulante</w:t>
            </w:r>
          </w:p>
        </w:tc>
      </w:tr>
    </w:tbl>
    <w:p w14:paraId="4ACB4AE0" w14:textId="72627AD9" w:rsidR="00890AE6" w:rsidRDefault="00890AE6" w:rsidP="007E3085">
      <w:pPr>
        <w:numPr>
          <w:ilvl w:val="2"/>
          <w:numId w:val="10"/>
        </w:numPr>
        <w:tabs>
          <w:tab w:val="left" w:pos="1440"/>
        </w:tabs>
        <w:autoSpaceDE w:val="0"/>
        <w:snapToGrid w:val="0"/>
        <w:spacing w:before="120" w:after="120" w:line="276" w:lineRule="auto"/>
        <w:ind w:left="1701" w:hanging="567"/>
        <w:jc w:val="both"/>
        <w:rPr>
          <w:rFonts w:ascii="Arial" w:eastAsia="MS Mincho" w:hAnsi="Arial" w:cs="Arial"/>
          <w:sz w:val="20"/>
          <w:szCs w:val="20"/>
          <w:lang w:eastAsia="pt-BR"/>
        </w:rPr>
      </w:pPr>
      <w:r w:rsidRPr="00890AE6">
        <w:rPr>
          <w:rFonts w:ascii="Arial" w:eastAsia="MS Mincho" w:hAnsi="Arial" w:cs="Arial"/>
          <w:sz w:val="20"/>
          <w:szCs w:val="20"/>
          <w:lang w:eastAsia="pt-BR"/>
        </w:rPr>
        <w:t>As empresas</w:t>
      </w:r>
      <w:r w:rsidR="000150E2">
        <w:rPr>
          <w:rFonts w:ascii="Arial" w:eastAsia="MS Mincho" w:hAnsi="Arial" w:cs="Arial"/>
          <w:sz w:val="20"/>
          <w:szCs w:val="20"/>
          <w:lang w:eastAsia="pt-BR"/>
        </w:rPr>
        <w:t xml:space="preserve"> </w:t>
      </w:r>
      <w:r w:rsidRPr="00890AE6">
        <w:rPr>
          <w:rFonts w:ascii="Arial" w:eastAsia="MS Mincho" w:hAnsi="Arial" w:cs="Arial"/>
          <w:sz w:val="20"/>
          <w:szCs w:val="20"/>
          <w:lang w:eastAsia="pt-BR"/>
        </w:rPr>
        <w:t>que apresentarem resultado inferior ou igual a 1 (um) em qualquer dos índices de Liquidez Geral (LG), Solvência Geral (SG) e Liquidez Corrente (LC), deverão comprovar capital ou patrimônio líquido mínimo de 10% (dez por cento)</w:t>
      </w:r>
      <w:r w:rsidRPr="00890AE6">
        <w:rPr>
          <w:rFonts w:ascii="Arial" w:eastAsia="MS Mincho" w:hAnsi="Arial" w:cs="Arial"/>
          <w:i/>
          <w:iCs/>
          <w:sz w:val="20"/>
          <w:szCs w:val="20"/>
          <w:lang w:eastAsia="pt-BR"/>
        </w:rPr>
        <w:t xml:space="preserve"> </w:t>
      </w:r>
      <w:r w:rsidRPr="00890AE6">
        <w:rPr>
          <w:rFonts w:ascii="Arial" w:eastAsia="MS Mincho" w:hAnsi="Arial" w:cs="Arial"/>
          <w:sz w:val="20"/>
          <w:szCs w:val="20"/>
          <w:lang w:eastAsia="pt-BR"/>
        </w:rPr>
        <w:t xml:space="preserve">do valor total estimado da contratação ou do item pertinente. </w:t>
      </w:r>
    </w:p>
    <w:p w14:paraId="3F9CA220" w14:textId="77777777" w:rsidR="000150E2" w:rsidRPr="000150E2" w:rsidRDefault="000150E2" w:rsidP="007E3085">
      <w:pPr>
        <w:pStyle w:val="PargrafodaLista"/>
        <w:numPr>
          <w:ilvl w:val="2"/>
          <w:numId w:val="10"/>
        </w:numPr>
        <w:ind w:left="1701" w:hanging="567"/>
        <w:jc w:val="both"/>
        <w:rPr>
          <w:rFonts w:ascii="Arial" w:eastAsia="MS Mincho" w:hAnsi="Arial" w:cs="Arial"/>
          <w:sz w:val="20"/>
          <w:szCs w:val="20"/>
          <w:lang w:eastAsia="pt-BR"/>
        </w:rPr>
      </w:pPr>
      <w:r w:rsidRPr="000150E2">
        <w:rPr>
          <w:rFonts w:ascii="Arial" w:eastAsia="MS Mincho" w:hAnsi="Arial" w:cs="Arial"/>
          <w:sz w:val="20"/>
          <w:szCs w:val="20"/>
          <w:lang w:eastAsia="pt-BR"/>
        </w:rPr>
        <w:t>O atendimento dos índices econômicos previstos neste item deverá ser atestado mediante declaração assinada por profissional habilitado da área contábil, apresentada pelo licitante.</w:t>
      </w:r>
    </w:p>
    <w:bookmarkEnd w:id="66"/>
    <w:p w14:paraId="14ED795E" w14:textId="77777777" w:rsidR="000150E2" w:rsidRPr="00890AE6" w:rsidRDefault="000150E2" w:rsidP="00D70BCE">
      <w:pPr>
        <w:tabs>
          <w:tab w:val="left" w:pos="1440"/>
        </w:tabs>
        <w:autoSpaceDE w:val="0"/>
        <w:snapToGrid w:val="0"/>
        <w:spacing w:before="120" w:after="120" w:line="276" w:lineRule="auto"/>
        <w:jc w:val="both"/>
        <w:rPr>
          <w:rFonts w:ascii="Arial" w:eastAsia="MS Mincho" w:hAnsi="Arial" w:cs="Arial"/>
          <w:sz w:val="20"/>
          <w:szCs w:val="20"/>
          <w:lang w:eastAsia="pt-BR"/>
        </w:rPr>
      </w:pPr>
    </w:p>
    <w:p w14:paraId="68E3EFFD" w14:textId="77777777" w:rsidR="00890AE6" w:rsidRPr="003F4B99" w:rsidRDefault="00890AE6" w:rsidP="00D70BCE">
      <w:pPr>
        <w:tabs>
          <w:tab w:val="left" w:pos="1440"/>
        </w:tabs>
        <w:autoSpaceDE w:val="0"/>
        <w:snapToGrid w:val="0"/>
        <w:spacing w:before="120" w:after="120" w:line="276" w:lineRule="auto"/>
        <w:ind w:left="924"/>
        <w:jc w:val="both"/>
        <w:rPr>
          <w:rFonts w:ascii="Arial" w:eastAsia="MS Mincho" w:hAnsi="Arial" w:cs="Arial"/>
          <w:color w:val="000000"/>
          <w:sz w:val="20"/>
          <w:szCs w:val="20"/>
          <w:lang w:eastAsia="pt-BR"/>
        </w:rPr>
      </w:pPr>
    </w:p>
    <w:p w14:paraId="336B2022" w14:textId="77777777" w:rsidR="003F4B99" w:rsidRPr="003F4B99" w:rsidRDefault="003F4B99" w:rsidP="006554BF">
      <w:pPr>
        <w:numPr>
          <w:ilvl w:val="0"/>
          <w:numId w:val="10"/>
        </w:numPr>
        <w:shd w:val="clear" w:color="auto" w:fill="FFFFFF"/>
        <w:spacing w:before="120" w:after="120" w:line="276" w:lineRule="auto"/>
        <w:ind w:left="357" w:hanging="357"/>
        <w:jc w:val="both"/>
        <w:textAlignment w:val="baseline"/>
        <w:rPr>
          <w:rFonts w:ascii="Arial" w:eastAsia="WenQuanYi Micro Hei" w:hAnsi="Arial" w:cs="Arial"/>
          <w:b/>
          <w:sz w:val="20"/>
          <w:szCs w:val="20"/>
          <w:lang w:eastAsia="zh-CN" w:bidi="hi-IN"/>
        </w:rPr>
      </w:pPr>
      <w:r w:rsidRPr="003F4B99">
        <w:rPr>
          <w:rFonts w:ascii="Arial" w:eastAsia="WenQuanYi Micro Hei" w:hAnsi="Arial" w:cs="Arial"/>
          <w:b/>
          <w:color w:val="000000"/>
          <w:sz w:val="20"/>
          <w:szCs w:val="20"/>
          <w:lang w:eastAsia="zh-CN" w:bidi="hi-IN"/>
        </w:rPr>
        <w:lastRenderedPageBreak/>
        <w:t>Qualificação</w:t>
      </w:r>
      <w:r w:rsidRPr="003F4B99">
        <w:rPr>
          <w:rFonts w:ascii="Arial" w:eastAsia="WenQuanYi Micro Hei" w:hAnsi="Arial" w:cs="Arial"/>
          <w:b/>
          <w:sz w:val="20"/>
          <w:szCs w:val="20"/>
          <w:lang w:eastAsia="zh-CN" w:bidi="hi-IN"/>
        </w:rPr>
        <w:t xml:space="preserve"> Técnica:</w:t>
      </w:r>
    </w:p>
    <w:p w14:paraId="7AFC9DE8" w14:textId="0D9F2FB2" w:rsidR="007E3085" w:rsidRDefault="007E3085" w:rsidP="006554BF">
      <w:pPr>
        <w:numPr>
          <w:ilvl w:val="1"/>
          <w:numId w:val="10"/>
        </w:numPr>
        <w:shd w:val="clear" w:color="auto" w:fill="FFFFFF"/>
        <w:spacing w:before="120" w:after="120" w:line="276" w:lineRule="auto"/>
        <w:ind w:left="924" w:hanging="357"/>
        <w:jc w:val="both"/>
        <w:textAlignment w:val="baseline"/>
        <w:rPr>
          <w:rFonts w:ascii="Arial" w:eastAsia="WenQuanYi Micro Hei" w:hAnsi="Arial" w:cs="Arial"/>
          <w:iCs/>
          <w:sz w:val="20"/>
          <w:szCs w:val="20"/>
          <w:lang w:eastAsia="zh-CN" w:bidi="hi-IN"/>
        </w:rPr>
      </w:pPr>
      <w:bookmarkStart w:id="67" w:name="_Hlk231395685"/>
      <w:r w:rsidRPr="007E3085">
        <w:rPr>
          <w:rFonts w:ascii="Arial" w:eastAsia="WenQuanYi Micro Hei" w:hAnsi="Arial" w:cs="Arial"/>
          <w:iCs/>
          <w:sz w:val="20"/>
          <w:szCs w:val="20"/>
          <w:lang w:eastAsia="zh-CN" w:bidi="hi-IN"/>
        </w:rPr>
        <w:t>Prova de inscrição no Conselho Regional de Farmácia</w:t>
      </w:r>
      <w:r>
        <w:rPr>
          <w:rFonts w:ascii="Arial" w:eastAsia="WenQuanYi Micro Hei" w:hAnsi="Arial" w:cs="Arial"/>
          <w:iCs/>
          <w:sz w:val="20"/>
          <w:szCs w:val="20"/>
          <w:lang w:eastAsia="zh-CN" w:bidi="hi-IN"/>
        </w:rPr>
        <w:t xml:space="preserve"> – </w:t>
      </w:r>
      <w:r w:rsidRPr="007E3085">
        <w:rPr>
          <w:rFonts w:ascii="Arial" w:eastAsia="WenQuanYi Micro Hei" w:hAnsi="Arial" w:cs="Arial"/>
          <w:iCs/>
          <w:sz w:val="20"/>
          <w:szCs w:val="20"/>
          <w:lang w:eastAsia="zh-CN" w:bidi="hi-IN"/>
        </w:rPr>
        <w:t>CRF, d</w:t>
      </w:r>
      <w:r>
        <w:rPr>
          <w:rFonts w:ascii="Arial" w:eastAsia="WenQuanYi Micro Hei" w:hAnsi="Arial" w:cs="Arial"/>
          <w:iCs/>
          <w:sz w:val="20"/>
          <w:szCs w:val="20"/>
          <w:lang w:eastAsia="zh-CN" w:bidi="hi-IN"/>
        </w:rPr>
        <w:t xml:space="preserve">o </w:t>
      </w:r>
      <w:r w:rsidRPr="007E3085">
        <w:rPr>
          <w:rFonts w:ascii="Arial" w:eastAsia="WenQuanYi Micro Hei" w:hAnsi="Arial" w:cs="Arial"/>
          <w:iCs/>
          <w:sz w:val="20"/>
          <w:szCs w:val="20"/>
          <w:lang w:eastAsia="zh-CN" w:bidi="hi-IN"/>
        </w:rPr>
        <w:t xml:space="preserve">licitante e do responsável técnico, e comprovar possuir </w:t>
      </w:r>
      <w:r>
        <w:rPr>
          <w:rFonts w:ascii="Arial" w:eastAsia="WenQuanYi Micro Hei" w:hAnsi="Arial" w:cs="Arial"/>
          <w:iCs/>
          <w:sz w:val="20"/>
          <w:szCs w:val="20"/>
          <w:lang w:eastAsia="zh-CN" w:bidi="hi-IN"/>
        </w:rPr>
        <w:t xml:space="preserve">em </w:t>
      </w:r>
      <w:r w:rsidRPr="007E3085">
        <w:rPr>
          <w:rFonts w:ascii="Arial" w:eastAsia="WenQuanYi Micro Hei" w:hAnsi="Arial" w:cs="Arial"/>
          <w:iCs/>
          <w:sz w:val="20"/>
          <w:szCs w:val="20"/>
          <w:lang w:eastAsia="zh-CN" w:bidi="hi-IN"/>
        </w:rPr>
        <w:t xml:space="preserve">seu quadro </w:t>
      </w:r>
      <w:r>
        <w:rPr>
          <w:rFonts w:ascii="Arial" w:eastAsia="WenQuanYi Micro Hei" w:hAnsi="Arial" w:cs="Arial"/>
          <w:iCs/>
          <w:sz w:val="20"/>
          <w:szCs w:val="20"/>
          <w:lang w:eastAsia="zh-CN" w:bidi="hi-IN"/>
        </w:rPr>
        <w:t>técnico</w:t>
      </w:r>
      <w:r w:rsidRPr="007E3085">
        <w:rPr>
          <w:rFonts w:ascii="Arial" w:eastAsia="WenQuanYi Micro Hei" w:hAnsi="Arial" w:cs="Arial"/>
          <w:iCs/>
          <w:sz w:val="20"/>
          <w:szCs w:val="20"/>
          <w:lang w:eastAsia="zh-CN" w:bidi="hi-IN"/>
        </w:rPr>
        <w:t>,</w:t>
      </w:r>
      <w:r>
        <w:rPr>
          <w:rFonts w:ascii="Arial" w:eastAsia="WenQuanYi Micro Hei" w:hAnsi="Arial" w:cs="Arial"/>
          <w:iCs/>
          <w:sz w:val="20"/>
          <w:szCs w:val="20"/>
          <w:lang w:eastAsia="zh-CN" w:bidi="hi-IN"/>
        </w:rPr>
        <w:t xml:space="preserve"> </w:t>
      </w:r>
      <w:r w:rsidRPr="007E3085">
        <w:rPr>
          <w:rFonts w:ascii="Arial" w:eastAsia="WenQuanYi Micro Hei" w:hAnsi="Arial" w:cs="Arial"/>
          <w:iCs/>
          <w:sz w:val="20"/>
          <w:szCs w:val="20"/>
          <w:lang w:eastAsia="zh-CN" w:bidi="hi-IN"/>
        </w:rPr>
        <w:t>profissional de nível superior detentor de certificado de regularidade emitido pelo órgão.</w:t>
      </w:r>
    </w:p>
    <w:p w14:paraId="2EF5747D" w14:textId="0784F424" w:rsidR="007E3085" w:rsidRDefault="007E3085" w:rsidP="00320506">
      <w:pPr>
        <w:numPr>
          <w:ilvl w:val="1"/>
          <w:numId w:val="10"/>
        </w:numPr>
        <w:shd w:val="clear" w:color="auto" w:fill="FFFFFF"/>
        <w:spacing w:before="120" w:after="120" w:line="276" w:lineRule="auto"/>
        <w:jc w:val="both"/>
        <w:textAlignment w:val="baseline"/>
        <w:rPr>
          <w:rFonts w:ascii="Arial" w:eastAsia="WenQuanYi Micro Hei" w:hAnsi="Arial" w:cs="Arial"/>
          <w:iCs/>
          <w:sz w:val="20"/>
          <w:szCs w:val="20"/>
          <w:lang w:eastAsia="zh-CN" w:bidi="hi-IN"/>
        </w:rPr>
      </w:pPr>
      <w:r w:rsidRPr="007E3085">
        <w:rPr>
          <w:rFonts w:ascii="Arial" w:eastAsia="WenQuanYi Micro Hei" w:hAnsi="Arial" w:cs="Arial"/>
          <w:iCs/>
          <w:sz w:val="20"/>
          <w:szCs w:val="20"/>
          <w:lang w:eastAsia="zh-CN" w:bidi="hi-IN"/>
        </w:rPr>
        <w:t>Comprovação de que o(s) profissional(ais) possu</w:t>
      </w:r>
      <w:r w:rsidR="00320506">
        <w:rPr>
          <w:rFonts w:ascii="Arial" w:eastAsia="WenQuanYi Micro Hei" w:hAnsi="Arial" w:cs="Arial"/>
          <w:iCs/>
          <w:sz w:val="20"/>
          <w:szCs w:val="20"/>
          <w:lang w:eastAsia="zh-CN" w:bidi="hi-IN"/>
        </w:rPr>
        <w:t>i</w:t>
      </w:r>
      <w:r w:rsidRPr="007E3085">
        <w:rPr>
          <w:rFonts w:ascii="Arial" w:eastAsia="WenQuanYi Micro Hei" w:hAnsi="Arial" w:cs="Arial"/>
          <w:iCs/>
          <w:sz w:val="20"/>
          <w:szCs w:val="20"/>
          <w:lang w:eastAsia="zh-CN" w:bidi="hi-IN"/>
        </w:rPr>
        <w:t>(</w:t>
      </w:r>
      <w:r w:rsidR="00320506">
        <w:rPr>
          <w:rFonts w:ascii="Arial" w:eastAsia="WenQuanYi Micro Hei" w:hAnsi="Arial" w:cs="Arial"/>
          <w:iCs/>
          <w:sz w:val="20"/>
          <w:szCs w:val="20"/>
          <w:lang w:eastAsia="zh-CN" w:bidi="hi-IN"/>
        </w:rPr>
        <w:t>e</w:t>
      </w:r>
      <w:r w:rsidRPr="007E3085">
        <w:rPr>
          <w:rFonts w:ascii="Arial" w:eastAsia="WenQuanYi Micro Hei" w:hAnsi="Arial" w:cs="Arial"/>
          <w:iCs/>
          <w:sz w:val="20"/>
          <w:szCs w:val="20"/>
          <w:lang w:eastAsia="zh-CN" w:bidi="hi-IN"/>
        </w:rPr>
        <w:t xml:space="preserve">m) vínculo com </w:t>
      </w:r>
      <w:r w:rsidR="00320506">
        <w:rPr>
          <w:rFonts w:ascii="Arial" w:eastAsia="WenQuanYi Micro Hei" w:hAnsi="Arial" w:cs="Arial"/>
          <w:iCs/>
          <w:sz w:val="20"/>
          <w:szCs w:val="20"/>
          <w:lang w:eastAsia="zh-CN" w:bidi="hi-IN"/>
        </w:rPr>
        <w:t xml:space="preserve">o </w:t>
      </w:r>
      <w:r w:rsidRPr="007E3085">
        <w:rPr>
          <w:rFonts w:ascii="Arial" w:eastAsia="WenQuanYi Micro Hei" w:hAnsi="Arial" w:cs="Arial"/>
          <w:iCs/>
          <w:sz w:val="20"/>
          <w:szCs w:val="20"/>
          <w:lang w:eastAsia="zh-CN" w:bidi="hi-IN"/>
        </w:rPr>
        <w:t xml:space="preserve">licitante por meio de cópia de sua(s) ficha(s) de registro de empregado, contrato(s) particular(es) de prestação de serviços, contrato(s) de trabalho por prazo determinado ou através de outros instrumentos que comprovem a existência de um liame jurídico entre </w:t>
      </w:r>
      <w:r w:rsidR="00320506">
        <w:rPr>
          <w:rFonts w:ascii="Arial" w:eastAsia="WenQuanYi Micro Hei" w:hAnsi="Arial" w:cs="Arial"/>
          <w:iCs/>
          <w:sz w:val="20"/>
          <w:szCs w:val="20"/>
          <w:lang w:eastAsia="zh-CN" w:bidi="hi-IN"/>
        </w:rPr>
        <w:t xml:space="preserve">o </w:t>
      </w:r>
      <w:r w:rsidRPr="007E3085">
        <w:rPr>
          <w:rFonts w:ascii="Arial" w:eastAsia="WenQuanYi Micro Hei" w:hAnsi="Arial" w:cs="Arial"/>
          <w:iCs/>
          <w:sz w:val="20"/>
          <w:szCs w:val="20"/>
          <w:lang w:eastAsia="zh-CN" w:bidi="hi-IN"/>
        </w:rPr>
        <w:t>licitante e o(s) profissional(</w:t>
      </w:r>
      <w:proofErr w:type="spellStart"/>
      <w:r w:rsidRPr="007E3085">
        <w:rPr>
          <w:rFonts w:ascii="Arial" w:eastAsia="WenQuanYi Micro Hei" w:hAnsi="Arial" w:cs="Arial"/>
          <w:iCs/>
          <w:sz w:val="20"/>
          <w:szCs w:val="20"/>
          <w:lang w:eastAsia="zh-CN" w:bidi="hi-IN"/>
        </w:rPr>
        <w:t>is</w:t>
      </w:r>
      <w:proofErr w:type="spellEnd"/>
      <w:r w:rsidRPr="007E3085">
        <w:rPr>
          <w:rFonts w:ascii="Arial" w:eastAsia="WenQuanYi Micro Hei" w:hAnsi="Arial" w:cs="Arial"/>
          <w:iCs/>
          <w:sz w:val="20"/>
          <w:szCs w:val="20"/>
          <w:lang w:eastAsia="zh-CN" w:bidi="hi-IN"/>
        </w:rPr>
        <w:t>) qualificado(s)</w:t>
      </w:r>
      <w:r w:rsidR="00604D5D">
        <w:rPr>
          <w:rFonts w:ascii="Arial" w:eastAsia="WenQuanYi Micro Hei" w:hAnsi="Arial" w:cs="Arial"/>
          <w:iCs/>
          <w:sz w:val="20"/>
          <w:szCs w:val="20"/>
          <w:lang w:eastAsia="zh-CN" w:bidi="hi-IN"/>
        </w:rPr>
        <w:t xml:space="preserve">. </w:t>
      </w:r>
      <w:r w:rsidR="00895485" w:rsidRPr="00895485">
        <w:rPr>
          <w:rFonts w:ascii="Arial" w:eastAsia="WenQuanYi Micro Hei" w:hAnsi="Arial" w:cs="Arial"/>
          <w:iCs/>
          <w:sz w:val="20"/>
          <w:szCs w:val="20"/>
          <w:lang w:eastAsia="zh-CN" w:bidi="hi-IN"/>
        </w:rPr>
        <w:t>Em se tratando de sócio da empresa, o contrato social d</w:t>
      </w:r>
      <w:r w:rsidR="00895485">
        <w:rPr>
          <w:rFonts w:ascii="Arial" w:eastAsia="WenQuanYi Micro Hei" w:hAnsi="Arial" w:cs="Arial"/>
          <w:iCs/>
          <w:sz w:val="20"/>
          <w:szCs w:val="20"/>
          <w:lang w:eastAsia="zh-CN" w:bidi="hi-IN"/>
        </w:rPr>
        <w:t>o</w:t>
      </w:r>
      <w:r w:rsidR="00895485" w:rsidRPr="00895485">
        <w:rPr>
          <w:rFonts w:ascii="Arial" w:eastAsia="WenQuanYi Micro Hei" w:hAnsi="Arial" w:cs="Arial"/>
          <w:iCs/>
          <w:sz w:val="20"/>
          <w:szCs w:val="20"/>
          <w:lang w:eastAsia="zh-CN" w:bidi="hi-IN"/>
        </w:rPr>
        <w:t xml:space="preserve"> licitante comprovará o vínculo.</w:t>
      </w:r>
    </w:p>
    <w:p w14:paraId="3B576C97" w14:textId="6955748C" w:rsidR="003F4B99" w:rsidRPr="003F4B99" w:rsidRDefault="003F4B99" w:rsidP="006554BF">
      <w:pPr>
        <w:numPr>
          <w:ilvl w:val="1"/>
          <w:numId w:val="10"/>
        </w:numPr>
        <w:shd w:val="clear" w:color="auto" w:fill="FFFFFF"/>
        <w:spacing w:before="120" w:after="120" w:line="276" w:lineRule="auto"/>
        <w:ind w:left="924" w:hanging="357"/>
        <w:jc w:val="both"/>
        <w:textAlignment w:val="baseline"/>
        <w:rPr>
          <w:rFonts w:ascii="Arial" w:eastAsia="WenQuanYi Micro Hei" w:hAnsi="Arial" w:cs="Arial"/>
          <w:bCs/>
          <w:color w:val="000000"/>
          <w:sz w:val="20"/>
          <w:szCs w:val="20"/>
          <w:lang w:eastAsia="zh-CN" w:bidi="hi-IN"/>
        </w:rPr>
      </w:pPr>
      <w:bookmarkStart w:id="68" w:name="_Hlk519176340"/>
      <w:r w:rsidRPr="003F4B99">
        <w:rPr>
          <w:rFonts w:ascii="Arial" w:eastAsia="WenQuanYi Micro Hei" w:hAnsi="Arial" w:cs="Arial"/>
          <w:sz w:val="20"/>
          <w:szCs w:val="24"/>
          <w:lang w:eastAsia="zh-CN" w:bidi="hi-IN"/>
        </w:rPr>
        <w:t>Comprovação de capacidade técnic</w:t>
      </w:r>
      <w:r w:rsidR="00895485">
        <w:rPr>
          <w:rFonts w:ascii="Arial" w:eastAsia="WenQuanYi Micro Hei" w:hAnsi="Arial" w:cs="Arial"/>
          <w:sz w:val="20"/>
          <w:szCs w:val="24"/>
          <w:lang w:eastAsia="zh-CN" w:bidi="hi-IN"/>
        </w:rPr>
        <w:t>o-</w:t>
      </w:r>
      <w:r w:rsidRPr="003F4B99">
        <w:rPr>
          <w:rFonts w:ascii="Arial" w:eastAsia="WenQuanYi Micro Hei" w:hAnsi="Arial" w:cs="Arial"/>
          <w:sz w:val="20"/>
          <w:szCs w:val="24"/>
          <w:lang w:eastAsia="zh-CN" w:bidi="hi-IN"/>
        </w:rPr>
        <w:t xml:space="preserve">operacional, por meio da apresentação de, no mínimo, 1 (um) atestado fornecido por pessoa jurídica de direito público ou privado, que comprove ter </w:t>
      </w:r>
      <w:r w:rsidR="00735BAE">
        <w:rPr>
          <w:rFonts w:ascii="Arial" w:eastAsia="WenQuanYi Micro Hei" w:hAnsi="Arial" w:cs="Arial"/>
          <w:sz w:val="20"/>
          <w:szCs w:val="24"/>
          <w:lang w:eastAsia="zh-CN" w:bidi="hi-IN"/>
        </w:rPr>
        <w:t>o</w:t>
      </w:r>
      <w:r w:rsidRPr="003F4B99">
        <w:rPr>
          <w:rFonts w:ascii="Arial" w:eastAsia="WenQuanYi Micro Hei" w:hAnsi="Arial" w:cs="Arial"/>
          <w:sz w:val="20"/>
          <w:szCs w:val="24"/>
          <w:lang w:eastAsia="zh-CN" w:bidi="hi-IN"/>
        </w:rPr>
        <w:t xml:space="preserve"> licitante cumprido, de forma satisfatória, a execução de objeto compatível ou com complexidade superior ao especificado no Termo de Referência - Anexo II deste edital, com clara menção da execução bem sucedida, relativamente ao cumprimento de prazos, especificações e qualidade d</w:t>
      </w:r>
      <w:r w:rsidR="00F63557">
        <w:rPr>
          <w:rFonts w:ascii="Arial" w:eastAsia="WenQuanYi Micro Hei" w:hAnsi="Arial" w:cs="Arial"/>
          <w:sz w:val="20"/>
          <w:szCs w:val="24"/>
          <w:lang w:eastAsia="zh-CN" w:bidi="hi-IN"/>
        </w:rPr>
        <w:t>a mesma</w:t>
      </w:r>
      <w:r w:rsidRPr="003F4B99">
        <w:rPr>
          <w:rFonts w:ascii="Arial" w:eastAsia="WenQuanYi Micro Hei" w:hAnsi="Arial" w:cs="Arial"/>
          <w:sz w:val="20"/>
          <w:szCs w:val="24"/>
          <w:lang w:eastAsia="zh-CN" w:bidi="hi-IN"/>
        </w:rPr>
        <w:t xml:space="preserve">. </w:t>
      </w:r>
    </w:p>
    <w:bookmarkEnd w:id="68"/>
    <w:p w14:paraId="69DC1FDE" w14:textId="26AF5255" w:rsidR="00267551" w:rsidRPr="00267551" w:rsidRDefault="00267551" w:rsidP="00D76FB0">
      <w:pPr>
        <w:pStyle w:val="PargrafodaLista"/>
        <w:numPr>
          <w:ilvl w:val="2"/>
          <w:numId w:val="10"/>
        </w:numPr>
        <w:ind w:left="1701" w:hanging="567"/>
        <w:jc w:val="both"/>
        <w:rPr>
          <w:rFonts w:ascii="Arial" w:eastAsia="WenQuanYi Micro Hei" w:hAnsi="Arial" w:cs="Arial"/>
          <w:color w:val="000000"/>
          <w:sz w:val="20"/>
          <w:szCs w:val="20"/>
          <w:lang w:eastAsia="zh-CN" w:bidi="hi-IN"/>
        </w:rPr>
      </w:pPr>
      <w:r w:rsidRPr="00267551">
        <w:rPr>
          <w:rFonts w:ascii="Arial" w:eastAsia="WenQuanYi Micro Hei" w:hAnsi="Arial" w:cs="Arial"/>
          <w:color w:val="000000"/>
          <w:sz w:val="20"/>
          <w:szCs w:val="20"/>
          <w:lang w:eastAsia="zh-CN" w:bidi="hi-IN"/>
        </w:rPr>
        <w:t>O</w:t>
      </w:r>
      <w:r>
        <w:rPr>
          <w:rFonts w:ascii="Arial" w:eastAsia="WenQuanYi Micro Hei" w:hAnsi="Arial" w:cs="Arial"/>
          <w:color w:val="000000"/>
          <w:sz w:val="20"/>
          <w:szCs w:val="20"/>
          <w:lang w:eastAsia="zh-CN" w:bidi="hi-IN"/>
        </w:rPr>
        <w:t xml:space="preserve"> licitante </w:t>
      </w:r>
      <w:r w:rsidRPr="00267551">
        <w:rPr>
          <w:rFonts w:ascii="Arial" w:eastAsia="WenQuanYi Micro Hei" w:hAnsi="Arial" w:cs="Arial"/>
          <w:color w:val="000000"/>
          <w:sz w:val="20"/>
          <w:szCs w:val="20"/>
          <w:lang w:eastAsia="zh-CN" w:bidi="hi-IN"/>
        </w:rPr>
        <w:t xml:space="preserve">disponibilizará todas as informações necessárias à comprovação da legitimidade dos atestados, apresentando, </w:t>
      </w:r>
      <w:r w:rsidR="00604D5D">
        <w:rPr>
          <w:rFonts w:ascii="Arial" w:eastAsia="WenQuanYi Micro Hei" w:hAnsi="Arial" w:cs="Arial"/>
          <w:color w:val="000000"/>
          <w:sz w:val="20"/>
          <w:szCs w:val="20"/>
          <w:lang w:eastAsia="zh-CN" w:bidi="hi-IN"/>
        </w:rPr>
        <w:t xml:space="preserve">quando solicitado pela Administração, </w:t>
      </w:r>
      <w:r w:rsidRPr="00267551">
        <w:rPr>
          <w:rFonts w:ascii="Arial" w:eastAsia="WenQuanYi Micro Hei" w:hAnsi="Arial" w:cs="Arial"/>
          <w:color w:val="000000"/>
          <w:sz w:val="20"/>
          <w:szCs w:val="20"/>
          <w:lang w:eastAsia="zh-CN" w:bidi="hi-IN"/>
        </w:rPr>
        <w:t xml:space="preserve">cópia do contrato que deu suporte à contratação, endereço atual da contratante e local </w:t>
      </w:r>
      <w:r w:rsidR="00702E19">
        <w:rPr>
          <w:rFonts w:ascii="Arial" w:eastAsia="WenQuanYi Micro Hei" w:hAnsi="Arial" w:cs="Arial"/>
          <w:color w:val="000000"/>
          <w:sz w:val="20"/>
          <w:szCs w:val="20"/>
          <w:lang w:eastAsia="zh-CN" w:bidi="hi-IN"/>
        </w:rPr>
        <w:t xml:space="preserve">em que foi executado </w:t>
      </w:r>
      <w:r w:rsidR="00D602BA">
        <w:rPr>
          <w:rFonts w:ascii="Arial" w:eastAsia="WenQuanYi Micro Hei" w:hAnsi="Arial" w:cs="Arial"/>
          <w:color w:val="000000"/>
          <w:sz w:val="20"/>
          <w:szCs w:val="20"/>
          <w:lang w:eastAsia="zh-CN" w:bidi="hi-IN"/>
        </w:rPr>
        <w:t xml:space="preserve">o </w:t>
      </w:r>
      <w:r w:rsidRPr="00267551">
        <w:rPr>
          <w:rFonts w:ascii="Arial" w:eastAsia="WenQuanYi Micro Hei" w:hAnsi="Arial" w:cs="Arial"/>
          <w:color w:val="000000"/>
          <w:sz w:val="20"/>
          <w:szCs w:val="20"/>
          <w:lang w:eastAsia="zh-CN" w:bidi="hi-IN"/>
        </w:rPr>
        <w:t xml:space="preserve">objeto </w:t>
      </w:r>
      <w:r w:rsidR="00702E19">
        <w:rPr>
          <w:rFonts w:ascii="Arial" w:eastAsia="WenQuanYi Micro Hei" w:hAnsi="Arial" w:cs="Arial"/>
          <w:color w:val="000000"/>
          <w:sz w:val="20"/>
          <w:szCs w:val="20"/>
          <w:lang w:eastAsia="zh-CN" w:bidi="hi-IN"/>
        </w:rPr>
        <w:t>contratado</w:t>
      </w:r>
      <w:r w:rsidR="00604D5D">
        <w:rPr>
          <w:rFonts w:ascii="Arial" w:eastAsia="WenQuanYi Micro Hei" w:hAnsi="Arial" w:cs="Arial"/>
          <w:color w:val="000000"/>
          <w:sz w:val="20"/>
          <w:szCs w:val="20"/>
          <w:lang w:eastAsia="zh-CN" w:bidi="hi-IN"/>
        </w:rPr>
        <w:t xml:space="preserve">, </w:t>
      </w:r>
      <w:r w:rsidR="00604D5D" w:rsidRPr="00604D5D">
        <w:rPr>
          <w:rFonts w:ascii="Arial" w:eastAsia="WenQuanYi Micro Hei" w:hAnsi="Arial" w:cs="Arial"/>
          <w:color w:val="000000"/>
          <w:sz w:val="20"/>
          <w:szCs w:val="20"/>
          <w:lang w:eastAsia="zh-CN" w:bidi="hi-IN"/>
        </w:rPr>
        <w:t>dentre outros documentos</w:t>
      </w:r>
      <w:r w:rsidR="00702E19">
        <w:rPr>
          <w:rFonts w:ascii="Arial" w:eastAsia="WenQuanYi Micro Hei" w:hAnsi="Arial" w:cs="Arial"/>
          <w:color w:val="000000"/>
          <w:sz w:val="20"/>
          <w:szCs w:val="20"/>
          <w:lang w:eastAsia="zh-CN" w:bidi="hi-IN"/>
        </w:rPr>
        <w:t>.</w:t>
      </w:r>
    </w:p>
    <w:p w14:paraId="3CBF811C" w14:textId="77777777" w:rsidR="003F4B99" w:rsidRPr="003F4B99" w:rsidRDefault="003F4B99" w:rsidP="00895485">
      <w:pPr>
        <w:keepNext/>
        <w:widowControl w:val="0"/>
        <w:numPr>
          <w:ilvl w:val="2"/>
          <w:numId w:val="10"/>
        </w:numPr>
        <w:shd w:val="clear" w:color="auto" w:fill="FFFFFF"/>
        <w:spacing w:before="120" w:after="120" w:line="276" w:lineRule="auto"/>
        <w:ind w:left="1701" w:hanging="567"/>
        <w:jc w:val="both"/>
        <w:textAlignment w:val="baseline"/>
        <w:rPr>
          <w:rFonts w:ascii="Arial" w:eastAsia="WenQuanYi Micro Hei" w:hAnsi="Arial" w:cs="Arial"/>
          <w:color w:val="000000"/>
          <w:sz w:val="20"/>
          <w:szCs w:val="20"/>
          <w:lang w:eastAsia="zh-CN" w:bidi="hi-IN"/>
        </w:rPr>
      </w:pPr>
      <w:bookmarkStart w:id="69" w:name="_Hlk208227643"/>
      <w:r w:rsidRPr="003F4B99">
        <w:rPr>
          <w:rFonts w:ascii="Arial" w:eastAsia="WenQuanYi Micro Hei" w:hAnsi="Arial" w:cs="Arial"/>
          <w:color w:val="000000"/>
          <w:sz w:val="20"/>
          <w:szCs w:val="20"/>
          <w:lang w:eastAsia="zh-CN" w:bidi="hi-IN"/>
        </w:rPr>
        <w:t>Não será admitida a apresentação de atestado de capacidade técnica emitido por empresa ou empresas do mesmo grupo econômico em favor da empresa participante, no caso desta também pertencer ao grupo econômico.</w:t>
      </w:r>
    </w:p>
    <w:p w14:paraId="19C8D382" w14:textId="77777777" w:rsidR="003F4B99" w:rsidRPr="003F4B99" w:rsidRDefault="003F4B99" w:rsidP="00895485">
      <w:pPr>
        <w:keepNext/>
        <w:widowControl w:val="0"/>
        <w:numPr>
          <w:ilvl w:val="2"/>
          <w:numId w:val="10"/>
        </w:numPr>
        <w:shd w:val="clear" w:color="auto" w:fill="FFFFFF"/>
        <w:spacing w:before="120" w:after="120" w:line="276" w:lineRule="auto"/>
        <w:ind w:left="1701" w:hanging="567"/>
        <w:jc w:val="both"/>
        <w:textAlignment w:val="baseline"/>
        <w:rPr>
          <w:rFonts w:ascii="Arial" w:eastAsia="WenQuanYi Micro Hei" w:hAnsi="Arial" w:cs="Arial"/>
          <w:color w:val="000000"/>
          <w:sz w:val="20"/>
          <w:szCs w:val="20"/>
          <w:lang w:eastAsia="zh-CN" w:bidi="hi-IN"/>
        </w:rPr>
      </w:pPr>
      <w:r w:rsidRPr="003F4B99">
        <w:rPr>
          <w:rFonts w:ascii="Arial" w:eastAsia="WenQuanYi Micro Hei" w:hAnsi="Arial" w:cs="Arial"/>
          <w:color w:val="000000"/>
          <w:sz w:val="20"/>
          <w:szCs w:val="20"/>
          <w:lang w:eastAsia="zh-CN" w:bidi="hi-IN"/>
        </w:rPr>
        <w:t xml:space="preserve">Os atestados de capacidade técnica poderão ser apresentados em nome da matriz ou da filial do </w:t>
      </w:r>
      <w:r w:rsidR="00806961">
        <w:rPr>
          <w:rFonts w:ascii="Arial" w:eastAsia="WenQuanYi Micro Hei" w:hAnsi="Arial" w:cs="Arial"/>
          <w:color w:val="000000"/>
          <w:sz w:val="20"/>
          <w:szCs w:val="20"/>
          <w:lang w:eastAsia="zh-CN" w:bidi="hi-IN"/>
        </w:rPr>
        <w:t>licitante</w:t>
      </w:r>
      <w:r w:rsidRPr="003F4B99">
        <w:rPr>
          <w:rFonts w:ascii="Arial" w:eastAsia="WenQuanYi Micro Hei" w:hAnsi="Arial" w:cs="Arial"/>
          <w:color w:val="000000"/>
          <w:sz w:val="20"/>
          <w:szCs w:val="20"/>
          <w:lang w:eastAsia="zh-CN" w:bidi="hi-IN"/>
        </w:rPr>
        <w:t>.</w:t>
      </w:r>
    </w:p>
    <w:p w14:paraId="4866EEE1" w14:textId="77777777" w:rsidR="003F4B99" w:rsidRPr="003F4B99" w:rsidRDefault="003F4B99" w:rsidP="00895485">
      <w:pPr>
        <w:numPr>
          <w:ilvl w:val="2"/>
          <w:numId w:val="10"/>
        </w:numPr>
        <w:spacing w:after="0" w:line="240" w:lineRule="auto"/>
        <w:ind w:left="1701" w:hanging="567"/>
        <w:contextualSpacing/>
        <w:jc w:val="both"/>
        <w:rPr>
          <w:rFonts w:ascii="Arial" w:eastAsia="WenQuanYi Micro Hei" w:hAnsi="Arial" w:cs="Arial"/>
          <w:color w:val="000000"/>
          <w:sz w:val="20"/>
          <w:szCs w:val="20"/>
          <w:lang w:eastAsia="zh-CN" w:bidi="hi-IN"/>
        </w:rPr>
      </w:pPr>
      <w:r w:rsidRPr="003F4B99">
        <w:rPr>
          <w:rFonts w:ascii="Arial" w:eastAsia="WenQuanYi Micro Hei" w:hAnsi="Arial" w:cs="Arial"/>
          <w:color w:val="000000"/>
          <w:sz w:val="20"/>
          <w:szCs w:val="20"/>
          <w:lang w:eastAsia="zh-CN" w:bidi="hi-IN"/>
        </w:rPr>
        <w:t>A documentação apresentada deverá conter informações que permitam contatar a empresa atestante para fins de aferição.</w:t>
      </w:r>
    </w:p>
    <w:bookmarkEnd w:id="69"/>
    <w:p w14:paraId="2FE7009C" w14:textId="1A16FFF2" w:rsidR="003F4B99" w:rsidRPr="009B6B7C" w:rsidRDefault="009B6B7C" w:rsidP="006554BF">
      <w:pPr>
        <w:numPr>
          <w:ilvl w:val="1"/>
          <w:numId w:val="10"/>
        </w:numPr>
        <w:shd w:val="clear" w:color="auto" w:fill="FFFFFF"/>
        <w:spacing w:before="120" w:after="120" w:line="276" w:lineRule="auto"/>
        <w:jc w:val="both"/>
        <w:textAlignment w:val="baseline"/>
        <w:rPr>
          <w:rFonts w:ascii="Arial" w:eastAsia="WenQuanYi Micro Hei" w:hAnsi="Arial" w:cs="Arial"/>
          <w:sz w:val="20"/>
          <w:szCs w:val="20"/>
          <w:lang w:eastAsia="zh-CN" w:bidi="hi-IN"/>
        </w:rPr>
      </w:pPr>
      <w:r w:rsidRPr="009B6B7C">
        <w:rPr>
          <w:rFonts w:ascii="Arial" w:eastAsia="WenQuanYi Micro Hei" w:hAnsi="Arial" w:cs="Arial"/>
          <w:sz w:val="20"/>
          <w:szCs w:val="20"/>
          <w:lang w:eastAsia="zh-CN" w:bidi="hi-IN"/>
        </w:rPr>
        <w:t>Certidão de Autorização de Funcionamento de Empresa</w:t>
      </w:r>
      <w:r w:rsidR="00895485">
        <w:rPr>
          <w:rFonts w:ascii="Arial" w:eastAsia="WenQuanYi Micro Hei" w:hAnsi="Arial" w:cs="Arial"/>
          <w:sz w:val="20"/>
          <w:szCs w:val="20"/>
          <w:lang w:eastAsia="zh-CN" w:bidi="hi-IN"/>
        </w:rPr>
        <w:t xml:space="preserve"> </w:t>
      </w:r>
      <w:r w:rsidRPr="009B6B7C">
        <w:rPr>
          <w:rFonts w:ascii="Arial" w:eastAsia="WenQuanYi Micro Hei" w:hAnsi="Arial" w:cs="Arial"/>
          <w:sz w:val="20"/>
          <w:szCs w:val="20"/>
          <w:lang w:eastAsia="zh-CN" w:bidi="hi-IN"/>
        </w:rPr>
        <w:t>emitida pela Agencia Nacional de Vigilância Sanitária – ANVISA</w:t>
      </w:r>
      <w:r w:rsidR="00604D5D">
        <w:rPr>
          <w:rFonts w:ascii="Arial" w:eastAsia="WenQuanYi Micro Hei" w:hAnsi="Arial" w:cs="Arial"/>
          <w:sz w:val="20"/>
          <w:szCs w:val="20"/>
          <w:lang w:eastAsia="zh-CN" w:bidi="hi-IN"/>
        </w:rPr>
        <w:t>/</w:t>
      </w:r>
      <w:r w:rsidRPr="009B6B7C">
        <w:rPr>
          <w:rFonts w:ascii="Arial" w:eastAsia="WenQuanYi Micro Hei" w:hAnsi="Arial" w:cs="Arial"/>
          <w:sz w:val="20"/>
          <w:szCs w:val="20"/>
          <w:lang w:eastAsia="zh-CN" w:bidi="hi-IN"/>
        </w:rPr>
        <w:t>MS.</w:t>
      </w:r>
    </w:p>
    <w:p w14:paraId="272BA13A" w14:textId="0ACB6ECB" w:rsidR="003F4B99" w:rsidRPr="009B6B7C" w:rsidRDefault="009B6B7C" w:rsidP="006554BF">
      <w:pPr>
        <w:numPr>
          <w:ilvl w:val="1"/>
          <w:numId w:val="10"/>
        </w:numPr>
        <w:shd w:val="clear" w:color="auto" w:fill="FFFFFF"/>
        <w:spacing w:before="120" w:after="120" w:line="276" w:lineRule="auto"/>
        <w:jc w:val="both"/>
        <w:textAlignment w:val="baseline"/>
        <w:rPr>
          <w:rFonts w:ascii="Arial" w:eastAsia="WenQuanYi Micro Hei" w:hAnsi="Arial" w:cs="Arial"/>
          <w:bCs/>
          <w:sz w:val="20"/>
          <w:szCs w:val="20"/>
          <w:lang w:eastAsia="zh-CN" w:bidi="hi-IN"/>
        </w:rPr>
      </w:pPr>
      <w:r w:rsidRPr="009B6B7C">
        <w:rPr>
          <w:rFonts w:ascii="Arial" w:eastAsia="WenQuanYi Micro Hei" w:hAnsi="Arial" w:cs="Arial"/>
          <w:bCs/>
          <w:sz w:val="20"/>
          <w:szCs w:val="20"/>
          <w:lang w:eastAsia="zh-CN" w:bidi="hi-IN"/>
        </w:rPr>
        <w:t>Certidão de Autorização Especial de Funcionamento d</w:t>
      </w:r>
      <w:r w:rsidR="00895485">
        <w:rPr>
          <w:rFonts w:ascii="Arial" w:eastAsia="WenQuanYi Micro Hei" w:hAnsi="Arial" w:cs="Arial"/>
          <w:bCs/>
          <w:sz w:val="20"/>
          <w:szCs w:val="20"/>
          <w:lang w:eastAsia="zh-CN" w:bidi="hi-IN"/>
        </w:rPr>
        <w:t>e</w:t>
      </w:r>
      <w:r w:rsidRPr="009B6B7C">
        <w:rPr>
          <w:rFonts w:ascii="Arial" w:eastAsia="WenQuanYi Micro Hei" w:hAnsi="Arial" w:cs="Arial"/>
          <w:bCs/>
          <w:sz w:val="20"/>
          <w:szCs w:val="20"/>
          <w:lang w:eastAsia="zh-CN" w:bidi="hi-IN"/>
        </w:rPr>
        <w:t xml:space="preserve"> Empresa para exercício de atividades com substâncias entorpecentes ou que determinem dependência física ou psíquica emitida pela Agência Nacional de Vigilância Sanitária – ANVISA</w:t>
      </w:r>
      <w:r w:rsidR="00604D5D">
        <w:rPr>
          <w:rFonts w:ascii="Arial" w:eastAsia="WenQuanYi Micro Hei" w:hAnsi="Arial" w:cs="Arial"/>
          <w:bCs/>
          <w:sz w:val="20"/>
          <w:szCs w:val="20"/>
          <w:lang w:eastAsia="zh-CN" w:bidi="hi-IN"/>
        </w:rPr>
        <w:t>/</w:t>
      </w:r>
      <w:r w:rsidRPr="009B6B7C">
        <w:rPr>
          <w:rFonts w:ascii="Arial" w:eastAsia="WenQuanYi Micro Hei" w:hAnsi="Arial" w:cs="Arial"/>
          <w:bCs/>
          <w:sz w:val="20"/>
          <w:szCs w:val="20"/>
          <w:lang w:eastAsia="zh-CN" w:bidi="hi-IN"/>
        </w:rPr>
        <w:t>MS</w:t>
      </w:r>
      <w:r w:rsidR="00242886">
        <w:rPr>
          <w:rFonts w:ascii="Arial" w:eastAsia="WenQuanYi Micro Hei" w:hAnsi="Arial" w:cs="Arial"/>
          <w:bCs/>
          <w:sz w:val="20"/>
          <w:szCs w:val="20"/>
          <w:lang w:eastAsia="zh-CN" w:bidi="hi-IN"/>
        </w:rPr>
        <w:t>, p</w:t>
      </w:r>
      <w:r w:rsidRPr="009B6B7C">
        <w:rPr>
          <w:rFonts w:ascii="Arial" w:eastAsia="WenQuanYi Micro Hei" w:hAnsi="Arial" w:cs="Arial"/>
          <w:bCs/>
          <w:sz w:val="20"/>
          <w:szCs w:val="20"/>
          <w:lang w:eastAsia="zh-CN" w:bidi="hi-IN"/>
        </w:rPr>
        <w:t>ara os seguintes itens: 6, 7, 8, 24, 42, 44, 45, 49, 50, 53, 67, 73, 74, 75, 87, 88, 90, 91, 92, 95, 103, 104, 105, 116, 128, 129, 130, 131, 132, 133, 134, 135, 139, 140, 155, 156, 157, 175, 176, 178, 205, 206, 207, 219, 241, 243, 245, 247, 249, 252, 263</w:t>
      </w:r>
      <w:r w:rsidR="00242886">
        <w:rPr>
          <w:rFonts w:ascii="Arial" w:eastAsia="WenQuanYi Micro Hei" w:hAnsi="Arial" w:cs="Arial"/>
          <w:bCs/>
          <w:sz w:val="20"/>
          <w:szCs w:val="20"/>
          <w:lang w:eastAsia="zh-CN" w:bidi="hi-IN"/>
        </w:rPr>
        <w:t xml:space="preserve"> e </w:t>
      </w:r>
      <w:r w:rsidRPr="009B6B7C">
        <w:rPr>
          <w:rFonts w:ascii="Arial" w:eastAsia="WenQuanYi Micro Hei" w:hAnsi="Arial" w:cs="Arial"/>
          <w:bCs/>
          <w:sz w:val="20"/>
          <w:szCs w:val="20"/>
          <w:lang w:eastAsia="zh-CN" w:bidi="hi-IN"/>
        </w:rPr>
        <w:t>266</w:t>
      </w:r>
      <w:r w:rsidR="00E92B93">
        <w:rPr>
          <w:rFonts w:ascii="Arial" w:eastAsia="WenQuanYi Micro Hei" w:hAnsi="Arial" w:cs="Arial"/>
          <w:bCs/>
          <w:sz w:val="20"/>
          <w:szCs w:val="20"/>
          <w:lang w:eastAsia="zh-CN" w:bidi="hi-IN"/>
        </w:rPr>
        <w:t>,</w:t>
      </w:r>
      <w:r w:rsidR="00D508D0">
        <w:rPr>
          <w:rFonts w:ascii="Arial" w:eastAsia="WenQuanYi Micro Hei" w:hAnsi="Arial" w:cs="Arial"/>
          <w:bCs/>
          <w:sz w:val="20"/>
          <w:szCs w:val="20"/>
          <w:lang w:eastAsia="zh-CN" w:bidi="hi-IN"/>
        </w:rPr>
        <w:t xml:space="preserve"> d</w:t>
      </w:r>
      <w:r w:rsidR="00E92B93">
        <w:rPr>
          <w:rFonts w:ascii="Arial" w:eastAsia="WenQuanYi Micro Hei" w:hAnsi="Arial" w:cs="Arial"/>
          <w:bCs/>
          <w:sz w:val="20"/>
          <w:szCs w:val="20"/>
          <w:lang w:eastAsia="zh-CN" w:bidi="hi-IN"/>
        </w:rPr>
        <w:t xml:space="preserve">a tabela constante do </w:t>
      </w:r>
      <w:r w:rsidR="00D508D0">
        <w:rPr>
          <w:rFonts w:ascii="Arial" w:eastAsia="WenQuanYi Micro Hei" w:hAnsi="Arial" w:cs="Arial"/>
          <w:bCs/>
          <w:sz w:val="20"/>
          <w:szCs w:val="20"/>
          <w:lang w:eastAsia="zh-CN" w:bidi="hi-IN"/>
        </w:rPr>
        <w:t>Termo de Referência</w:t>
      </w:r>
      <w:r w:rsidR="00E92B93">
        <w:rPr>
          <w:rFonts w:ascii="Arial" w:eastAsia="WenQuanYi Micro Hei" w:hAnsi="Arial" w:cs="Arial"/>
          <w:bCs/>
          <w:sz w:val="20"/>
          <w:szCs w:val="20"/>
          <w:lang w:eastAsia="zh-CN" w:bidi="hi-IN"/>
        </w:rPr>
        <w:t xml:space="preserve"> – item 1.1.1.</w:t>
      </w:r>
      <w:r w:rsidRPr="009B6B7C">
        <w:rPr>
          <w:rFonts w:ascii="Arial" w:eastAsia="WenQuanYi Micro Hei" w:hAnsi="Arial" w:cs="Arial"/>
          <w:bCs/>
          <w:sz w:val="20"/>
          <w:szCs w:val="20"/>
          <w:lang w:eastAsia="zh-CN" w:bidi="hi-IN"/>
        </w:rPr>
        <w:t xml:space="preserve">   </w:t>
      </w:r>
    </w:p>
    <w:p w14:paraId="0E16EFD3" w14:textId="0DEAB925" w:rsidR="003F4B99" w:rsidRPr="009B6B7C" w:rsidRDefault="009B6B7C" w:rsidP="009B6B7C">
      <w:pPr>
        <w:numPr>
          <w:ilvl w:val="1"/>
          <w:numId w:val="10"/>
        </w:numPr>
        <w:shd w:val="clear" w:color="auto" w:fill="FFFFFF"/>
        <w:spacing w:before="120" w:after="120" w:line="276" w:lineRule="auto"/>
        <w:ind w:left="924" w:hanging="357"/>
        <w:jc w:val="both"/>
        <w:textAlignment w:val="baseline"/>
        <w:rPr>
          <w:rFonts w:ascii="Arial" w:eastAsia="Arial" w:hAnsi="Arial" w:cs="Arial"/>
          <w:i/>
          <w:iCs/>
          <w:sz w:val="20"/>
          <w:szCs w:val="20"/>
        </w:rPr>
      </w:pPr>
      <w:r w:rsidRPr="009B6B7C">
        <w:rPr>
          <w:rFonts w:ascii="Arial" w:eastAsia="WenQuanYi Micro Hei" w:hAnsi="Arial" w:cs="Arial"/>
          <w:sz w:val="20"/>
          <w:szCs w:val="20"/>
          <w:lang w:eastAsia="zh-CN" w:bidi="hi-IN"/>
        </w:rPr>
        <w:t xml:space="preserve">Alvará ou Licença de Funcionamento emitido pelo órgão sanitário competente, Municipal ou Estadual. </w:t>
      </w:r>
    </w:p>
    <w:bookmarkEnd w:id="67"/>
    <w:p w14:paraId="20FB24D5" w14:textId="77777777" w:rsidR="003F4B99" w:rsidRPr="003C1217" w:rsidRDefault="003F4B99" w:rsidP="006554BF">
      <w:pPr>
        <w:numPr>
          <w:ilvl w:val="1"/>
          <w:numId w:val="10"/>
        </w:numPr>
        <w:shd w:val="clear" w:color="auto" w:fill="FFFFFF"/>
        <w:spacing w:before="120" w:after="120" w:line="276" w:lineRule="auto"/>
        <w:ind w:left="924" w:hanging="357"/>
        <w:jc w:val="both"/>
        <w:textAlignment w:val="baseline"/>
        <w:rPr>
          <w:rFonts w:ascii="Arial" w:eastAsia="WenQuanYi Micro Hei" w:hAnsi="Arial" w:cs="Arial"/>
          <w:iCs/>
          <w:sz w:val="20"/>
          <w:szCs w:val="20"/>
          <w:lang w:eastAsia="zh-CN" w:bidi="hi-IN"/>
        </w:rPr>
      </w:pPr>
      <w:r w:rsidRPr="003C1217">
        <w:rPr>
          <w:rFonts w:ascii="Arial" w:eastAsia="WenQuanYi Micro Hei" w:hAnsi="Arial" w:cs="Arial"/>
          <w:iCs/>
          <w:sz w:val="20"/>
          <w:szCs w:val="20"/>
          <w:lang w:eastAsia="zh-CN" w:bidi="hi-IN"/>
        </w:rPr>
        <w:t>Em relação às cooperativas será, ainda, exigida a seguinte documentação complementar:</w:t>
      </w:r>
    </w:p>
    <w:p w14:paraId="5DC0B52D" w14:textId="296DE120" w:rsidR="003F4B99" w:rsidRPr="003C1217" w:rsidRDefault="003F4B99" w:rsidP="00D76FB0">
      <w:pPr>
        <w:numPr>
          <w:ilvl w:val="2"/>
          <w:numId w:val="10"/>
        </w:numPr>
        <w:shd w:val="clear" w:color="auto" w:fill="FFFFFF"/>
        <w:spacing w:before="120" w:after="120" w:line="276" w:lineRule="auto"/>
        <w:ind w:left="1701" w:hanging="567"/>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A relação dos cooperados que atendem aos requisitos técnicos exigidos para a contratação e que executarão o </w:t>
      </w:r>
      <w:r w:rsidR="00D76FB0">
        <w:rPr>
          <w:rFonts w:ascii="Arial" w:eastAsia="WenQuanYi Micro Hei" w:hAnsi="Arial" w:cs="Arial"/>
          <w:sz w:val="20"/>
          <w:szCs w:val="20"/>
          <w:lang w:eastAsia="zh-CN" w:bidi="hi-IN"/>
        </w:rPr>
        <w:t>instrumento contratual</w:t>
      </w:r>
      <w:r w:rsidRPr="003C1217">
        <w:rPr>
          <w:rFonts w:ascii="Arial" w:eastAsia="WenQuanYi Micro Hei" w:hAnsi="Arial" w:cs="Arial"/>
          <w:sz w:val="20"/>
          <w:szCs w:val="20"/>
          <w:lang w:eastAsia="zh-CN" w:bidi="hi-IN"/>
        </w:rPr>
        <w:t xml:space="preserve">, com as respectivas atas de </w:t>
      </w:r>
      <w:r w:rsidRPr="003C1217">
        <w:rPr>
          <w:rFonts w:ascii="Arial" w:eastAsia="WenQuanYi Micro Hei" w:hAnsi="Arial" w:cs="Arial"/>
          <w:sz w:val="20"/>
          <w:szCs w:val="20"/>
          <w:lang w:eastAsia="zh-CN" w:bidi="hi-IN"/>
        </w:rPr>
        <w:lastRenderedPageBreak/>
        <w:t xml:space="preserve">inscrição e a comprovação de que estão domiciliados na localidade da sede da cooperativa, respeitado o disposto nos </w:t>
      </w:r>
      <w:proofErr w:type="spellStart"/>
      <w:r w:rsidRPr="003C1217">
        <w:rPr>
          <w:rFonts w:ascii="Arial" w:eastAsia="WenQuanYi Micro Hei" w:hAnsi="Arial" w:cs="Arial"/>
          <w:sz w:val="20"/>
          <w:szCs w:val="20"/>
          <w:lang w:eastAsia="zh-CN" w:bidi="hi-IN"/>
        </w:rPr>
        <w:t>arts</w:t>
      </w:r>
      <w:proofErr w:type="spellEnd"/>
      <w:r w:rsidRPr="003C1217">
        <w:rPr>
          <w:rFonts w:ascii="Arial" w:eastAsia="WenQuanYi Micro Hei" w:hAnsi="Arial" w:cs="Arial"/>
          <w:sz w:val="20"/>
          <w:szCs w:val="20"/>
          <w:lang w:eastAsia="zh-CN" w:bidi="hi-IN"/>
        </w:rPr>
        <w:t>. 4º, inciso XI, 21, inciso I e 42, §§2º a 6º da Lei nº 5.764 de 1971.</w:t>
      </w:r>
    </w:p>
    <w:p w14:paraId="44F36939" w14:textId="77777777" w:rsidR="003F4B99" w:rsidRPr="003C1217" w:rsidRDefault="003F4B99" w:rsidP="00D76FB0">
      <w:pPr>
        <w:numPr>
          <w:ilvl w:val="2"/>
          <w:numId w:val="10"/>
        </w:numPr>
        <w:shd w:val="clear" w:color="auto" w:fill="FFFFFF"/>
        <w:spacing w:before="120" w:after="120" w:line="276" w:lineRule="auto"/>
        <w:ind w:left="1701" w:hanging="567"/>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A declaração de regularidade de situação do contribuinte individual – DRSCI, para cada um dos cooperados indicados.</w:t>
      </w:r>
    </w:p>
    <w:p w14:paraId="49187C6F" w14:textId="2FB9281C" w:rsidR="003F4B99" w:rsidRPr="003C1217" w:rsidRDefault="003F4B99" w:rsidP="00D76FB0">
      <w:pPr>
        <w:numPr>
          <w:ilvl w:val="2"/>
          <w:numId w:val="10"/>
        </w:numPr>
        <w:shd w:val="clear" w:color="auto" w:fill="FFFFFF"/>
        <w:spacing w:before="120" w:after="120" w:line="276" w:lineRule="auto"/>
        <w:ind w:left="1701" w:hanging="567"/>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A comprovação do capital social proporcional ao número de cooperados necessários </w:t>
      </w:r>
      <w:r w:rsidR="00D76FB0">
        <w:rPr>
          <w:rFonts w:ascii="Arial" w:eastAsia="WenQuanYi Micro Hei" w:hAnsi="Arial" w:cs="Arial"/>
          <w:sz w:val="20"/>
          <w:szCs w:val="20"/>
          <w:lang w:eastAsia="zh-CN" w:bidi="hi-IN"/>
        </w:rPr>
        <w:t>ao fornecimento do objeto</w:t>
      </w:r>
      <w:r w:rsidRPr="003C1217">
        <w:rPr>
          <w:rFonts w:ascii="Arial" w:eastAsia="WenQuanYi Micro Hei" w:hAnsi="Arial" w:cs="Arial"/>
          <w:sz w:val="20"/>
          <w:szCs w:val="20"/>
          <w:lang w:eastAsia="zh-CN" w:bidi="hi-IN"/>
        </w:rPr>
        <w:t>.</w:t>
      </w:r>
    </w:p>
    <w:p w14:paraId="4B6A882A" w14:textId="77777777" w:rsidR="003F4B99" w:rsidRPr="003C1217" w:rsidRDefault="003F4B99" w:rsidP="00D76FB0">
      <w:pPr>
        <w:numPr>
          <w:ilvl w:val="2"/>
          <w:numId w:val="10"/>
        </w:numPr>
        <w:shd w:val="clear" w:color="auto" w:fill="FFFFFF"/>
        <w:spacing w:before="120" w:after="120" w:line="276" w:lineRule="auto"/>
        <w:ind w:left="1701" w:hanging="567"/>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O registro previsto na Lei nº 5.764/71, art. 107.</w:t>
      </w:r>
    </w:p>
    <w:p w14:paraId="50F684EE" w14:textId="464F18CF" w:rsidR="003F4B99" w:rsidRPr="003C1217" w:rsidRDefault="003F4B99" w:rsidP="001C41CB">
      <w:pPr>
        <w:numPr>
          <w:ilvl w:val="2"/>
          <w:numId w:val="10"/>
        </w:numPr>
        <w:shd w:val="clear" w:color="auto" w:fill="FFFFFF"/>
        <w:spacing w:before="120" w:after="120" w:line="276" w:lineRule="auto"/>
        <w:ind w:left="1701" w:hanging="567"/>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 A comprovação de integração das respectivas quotas-partes por parte dos cooperados que executarão o </w:t>
      </w:r>
      <w:r w:rsidR="001C41CB">
        <w:rPr>
          <w:rFonts w:ascii="Arial" w:eastAsia="WenQuanYi Micro Hei" w:hAnsi="Arial" w:cs="Arial"/>
          <w:sz w:val="20"/>
          <w:szCs w:val="20"/>
          <w:lang w:eastAsia="zh-CN" w:bidi="hi-IN"/>
        </w:rPr>
        <w:t xml:space="preserve">instrumento </w:t>
      </w:r>
      <w:r w:rsidRPr="003C1217">
        <w:rPr>
          <w:rFonts w:ascii="Arial" w:eastAsia="WenQuanYi Micro Hei" w:hAnsi="Arial" w:cs="Arial"/>
          <w:sz w:val="20"/>
          <w:szCs w:val="20"/>
          <w:lang w:eastAsia="zh-CN" w:bidi="hi-IN"/>
        </w:rPr>
        <w:t>contrat</w:t>
      </w:r>
      <w:r w:rsidR="001C41CB">
        <w:rPr>
          <w:rFonts w:ascii="Arial" w:eastAsia="WenQuanYi Micro Hei" w:hAnsi="Arial" w:cs="Arial"/>
          <w:sz w:val="20"/>
          <w:szCs w:val="20"/>
          <w:lang w:eastAsia="zh-CN" w:bidi="hi-IN"/>
        </w:rPr>
        <w:t>ual</w:t>
      </w:r>
      <w:r w:rsidRPr="003C1217">
        <w:rPr>
          <w:rFonts w:ascii="Arial" w:eastAsia="WenQuanYi Micro Hei" w:hAnsi="Arial" w:cs="Arial"/>
          <w:sz w:val="20"/>
          <w:szCs w:val="20"/>
          <w:lang w:eastAsia="zh-CN" w:bidi="hi-IN"/>
        </w:rPr>
        <w:t>.</w:t>
      </w:r>
    </w:p>
    <w:p w14:paraId="1C5677DA" w14:textId="77777777" w:rsidR="003F4B99" w:rsidRPr="003C1217" w:rsidRDefault="003F4B99" w:rsidP="008B3891">
      <w:pPr>
        <w:numPr>
          <w:ilvl w:val="2"/>
          <w:numId w:val="10"/>
        </w:numPr>
        <w:shd w:val="clear" w:color="auto" w:fill="FFFFFF"/>
        <w:spacing w:before="120" w:after="120" w:line="276" w:lineRule="auto"/>
        <w:ind w:left="1701" w:hanging="567"/>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 Os seguintes documentos para a comprovação da regularidade jurídica da cooperativa: </w:t>
      </w:r>
    </w:p>
    <w:p w14:paraId="3C40B46C" w14:textId="77777777" w:rsidR="003F4B99" w:rsidRPr="003C1217" w:rsidRDefault="003F4B99" w:rsidP="001C41CB">
      <w:pPr>
        <w:shd w:val="clear" w:color="auto" w:fill="FFFFFF"/>
        <w:spacing w:before="120" w:after="120" w:line="276" w:lineRule="auto"/>
        <w:ind w:left="1854"/>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a) ata de fundação; </w:t>
      </w:r>
    </w:p>
    <w:p w14:paraId="19565EFD" w14:textId="77777777" w:rsidR="003F4B99" w:rsidRPr="003C1217" w:rsidRDefault="003F4B99" w:rsidP="001C41CB">
      <w:pPr>
        <w:shd w:val="clear" w:color="auto" w:fill="FFFFFF"/>
        <w:spacing w:before="120" w:after="120" w:line="276" w:lineRule="auto"/>
        <w:ind w:left="1855"/>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b) estatuto social com a ata da assembleia que o aprovou; </w:t>
      </w:r>
    </w:p>
    <w:p w14:paraId="2186DBE4" w14:textId="77777777" w:rsidR="003F4B99" w:rsidRPr="003C1217" w:rsidRDefault="003F4B99" w:rsidP="001C41CB">
      <w:pPr>
        <w:shd w:val="clear" w:color="auto" w:fill="FFFFFF"/>
        <w:spacing w:before="120" w:after="120" w:line="276" w:lineRule="auto"/>
        <w:ind w:left="1854"/>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c) regimento dos fundos instituídos pelos cooperados, com a ata da assembleia; </w:t>
      </w:r>
    </w:p>
    <w:p w14:paraId="4DAE7459" w14:textId="77777777" w:rsidR="003F4B99" w:rsidRPr="003C1217" w:rsidRDefault="003F4B99" w:rsidP="001C41CB">
      <w:pPr>
        <w:shd w:val="clear" w:color="auto" w:fill="FFFFFF"/>
        <w:spacing w:before="120" w:after="120" w:line="276" w:lineRule="auto"/>
        <w:ind w:left="1854"/>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d) editais de convocação das três últimas assembleias gerais extraordinárias; </w:t>
      </w:r>
    </w:p>
    <w:p w14:paraId="38B24EDA" w14:textId="4ACDDA79" w:rsidR="003F4B99" w:rsidRPr="003C1217" w:rsidRDefault="003F4B99" w:rsidP="001C41CB">
      <w:pPr>
        <w:shd w:val="clear" w:color="auto" w:fill="FFFFFF"/>
        <w:spacing w:before="120" w:after="120" w:line="276" w:lineRule="auto"/>
        <w:ind w:left="1855"/>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 xml:space="preserve">e) três registros de presença dos cooperados que executarão o </w:t>
      </w:r>
      <w:r w:rsidR="001C41CB">
        <w:rPr>
          <w:rFonts w:ascii="Arial" w:eastAsia="WenQuanYi Micro Hei" w:hAnsi="Arial" w:cs="Arial"/>
          <w:sz w:val="20"/>
          <w:szCs w:val="20"/>
          <w:lang w:eastAsia="zh-CN" w:bidi="hi-IN"/>
        </w:rPr>
        <w:t xml:space="preserve">instrumento </w:t>
      </w:r>
      <w:r w:rsidRPr="003C1217">
        <w:rPr>
          <w:rFonts w:ascii="Arial" w:eastAsia="WenQuanYi Micro Hei" w:hAnsi="Arial" w:cs="Arial"/>
          <w:sz w:val="20"/>
          <w:szCs w:val="20"/>
          <w:lang w:eastAsia="zh-CN" w:bidi="hi-IN"/>
        </w:rPr>
        <w:t>contrat</w:t>
      </w:r>
      <w:r w:rsidR="001C41CB">
        <w:rPr>
          <w:rFonts w:ascii="Arial" w:eastAsia="WenQuanYi Micro Hei" w:hAnsi="Arial" w:cs="Arial"/>
          <w:sz w:val="20"/>
          <w:szCs w:val="20"/>
          <w:lang w:eastAsia="zh-CN" w:bidi="hi-IN"/>
        </w:rPr>
        <w:t>ual</w:t>
      </w:r>
      <w:r w:rsidRPr="003C1217">
        <w:rPr>
          <w:rFonts w:ascii="Arial" w:eastAsia="WenQuanYi Micro Hei" w:hAnsi="Arial" w:cs="Arial"/>
          <w:sz w:val="20"/>
          <w:szCs w:val="20"/>
          <w:lang w:eastAsia="zh-CN" w:bidi="hi-IN"/>
        </w:rPr>
        <w:t xml:space="preserve"> em assembleias gerais ou nas reuniões seccionais; e </w:t>
      </w:r>
    </w:p>
    <w:p w14:paraId="2B87D6D7" w14:textId="35C851EA" w:rsidR="003F4B99" w:rsidRPr="003C1217" w:rsidRDefault="003F4B99" w:rsidP="001C41CB">
      <w:pPr>
        <w:shd w:val="clear" w:color="auto" w:fill="FFFFFF"/>
        <w:spacing w:before="120" w:after="120" w:line="276" w:lineRule="auto"/>
        <w:ind w:left="1855"/>
        <w:jc w:val="both"/>
        <w:textAlignment w:val="baseline"/>
        <w:rPr>
          <w:rFonts w:ascii="Arial" w:eastAsia="WenQuanYi Micro Hei" w:hAnsi="Arial" w:cs="Arial"/>
          <w:sz w:val="20"/>
          <w:szCs w:val="20"/>
          <w:lang w:eastAsia="zh-CN" w:bidi="hi-IN"/>
        </w:rPr>
      </w:pPr>
      <w:r w:rsidRPr="003C1217">
        <w:rPr>
          <w:rFonts w:ascii="Arial" w:eastAsia="WenQuanYi Micro Hei" w:hAnsi="Arial" w:cs="Arial"/>
          <w:sz w:val="20"/>
          <w:szCs w:val="20"/>
          <w:lang w:eastAsia="zh-CN" w:bidi="hi-IN"/>
        </w:rPr>
        <w:t>f) ata da sessão que os cooperados autorizaram a cooperativa a</w:t>
      </w:r>
      <w:r w:rsidR="001C41CB">
        <w:rPr>
          <w:rFonts w:ascii="Arial" w:eastAsia="WenQuanYi Micro Hei" w:hAnsi="Arial" w:cs="Arial"/>
          <w:sz w:val="20"/>
          <w:szCs w:val="20"/>
          <w:lang w:eastAsia="zh-CN" w:bidi="hi-IN"/>
        </w:rPr>
        <w:t xml:space="preserve"> fornecer </w:t>
      </w:r>
      <w:r w:rsidRPr="003C1217">
        <w:rPr>
          <w:rFonts w:ascii="Arial" w:eastAsia="WenQuanYi Micro Hei" w:hAnsi="Arial" w:cs="Arial"/>
          <w:sz w:val="20"/>
          <w:szCs w:val="20"/>
          <w:lang w:eastAsia="zh-CN" w:bidi="hi-IN"/>
        </w:rPr>
        <w:t xml:space="preserve">o objeto da </w:t>
      </w:r>
      <w:r w:rsidR="001C41CB">
        <w:rPr>
          <w:rFonts w:ascii="Arial" w:eastAsia="WenQuanYi Micro Hei" w:hAnsi="Arial" w:cs="Arial"/>
          <w:sz w:val="20"/>
          <w:szCs w:val="20"/>
          <w:lang w:eastAsia="zh-CN" w:bidi="hi-IN"/>
        </w:rPr>
        <w:t>licitação</w:t>
      </w:r>
      <w:r w:rsidRPr="003C1217">
        <w:rPr>
          <w:rFonts w:ascii="Arial" w:eastAsia="WenQuanYi Micro Hei" w:hAnsi="Arial" w:cs="Arial"/>
          <w:sz w:val="20"/>
          <w:szCs w:val="20"/>
          <w:lang w:eastAsia="zh-CN" w:bidi="hi-IN"/>
        </w:rPr>
        <w:t>.</w:t>
      </w:r>
    </w:p>
    <w:p w14:paraId="1549C130" w14:textId="77777777" w:rsidR="003F4B99" w:rsidRPr="003C1217" w:rsidRDefault="003F4B99" w:rsidP="008B3891">
      <w:pPr>
        <w:numPr>
          <w:ilvl w:val="2"/>
          <w:numId w:val="10"/>
        </w:numPr>
        <w:shd w:val="clear" w:color="auto" w:fill="FFFFFF"/>
        <w:spacing w:before="120" w:after="120" w:line="276" w:lineRule="auto"/>
        <w:ind w:left="1701" w:hanging="567"/>
        <w:jc w:val="both"/>
        <w:textAlignment w:val="baseline"/>
        <w:rPr>
          <w:rFonts w:ascii="Arial" w:eastAsia="WenQuanYi Micro Hei" w:hAnsi="Arial" w:cs="Arial"/>
          <w:i/>
          <w:sz w:val="20"/>
          <w:szCs w:val="20"/>
          <w:lang w:eastAsia="zh-CN" w:bidi="hi-IN"/>
        </w:rPr>
      </w:pPr>
      <w:r w:rsidRPr="003C1217">
        <w:rPr>
          <w:rFonts w:ascii="Arial" w:eastAsia="WenQuanYi Micro Hei" w:hAnsi="Arial" w:cs="Arial"/>
          <w:sz w:val="20"/>
          <w:szCs w:val="20"/>
          <w:lang w:eastAsia="zh-CN" w:bidi="hi-IN"/>
        </w:rPr>
        <w:t>A última auditoria contábil-financeira da cooperativa, conforme dispõe o art. 112 da Lei nº 5.764/71 ou uma declaração, sob as penas da lei, de que tal auditoria não foi exigida pelo órgão fiscalizador.</w:t>
      </w:r>
    </w:p>
    <w:p w14:paraId="49850210" w14:textId="77777777" w:rsidR="003F4B99" w:rsidRDefault="003F4B99">
      <w:pPr>
        <w:rPr>
          <w:rFonts w:ascii="Arial" w:eastAsia="MS Mincho" w:hAnsi="Arial" w:cs="Arial"/>
          <w:b/>
          <w:bCs/>
          <w:color w:val="000000"/>
          <w:sz w:val="20"/>
          <w:szCs w:val="20"/>
          <w:lang w:eastAsia="pt-BR"/>
        </w:rPr>
      </w:pPr>
      <w:r>
        <w:rPr>
          <w:rFonts w:ascii="Arial" w:eastAsia="MS Mincho" w:hAnsi="Arial" w:cs="Arial"/>
          <w:b/>
          <w:bCs/>
          <w:color w:val="000000"/>
          <w:sz w:val="20"/>
          <w:szCs w:val="20"/>
          <w:lang w:eastAsia="pt-BR"/>
        </w:rPr>
        <w:br w:type="page"/>
      </w:r>
    </w:p>
    <w:p w14:paraId="0EACFF6D" w14:textId="77777777" w:rsidR="003F4B99" w:rsidRPr="003F4B99" w:rsidRDefault="003F4B99" w:rsidP="003F4B99">
      <w:pPr>
        <w:spacing w:before="120" w:after="0" w:line="240" w:lineRule="auto"/>
        <w:ind w:left="284"/>
        <w:jc w:val="center"/>
        <w:rPr>
          <w:rFonts w:ascii="Arial" w:eastAsia="MS Mincho" w:hAnsi="Arial" w:cs="Arial"/>
          <w:b/>
          <w:bCs/>
          <w:color w:val="000000"/>
          <w:sz w:val="20"/>
          <w:szCs w:val="20"/>
          <w:lang w:eastAsia="pt-BR"/>
        </w:rPr>
      </w:pPr>
      <w:r w:rsidRPr="003F4B99">
        <w:rPr>
          <w:rFonts w:ascii="Arial" w:eastAsia="MS Mincho" w:hAnsi="Arial" w:cs="Arial"/>
          <w:b/>
          <w:bCs/>
          <w:color w:val="000000"/>
          <w:sz w:val="20"/>
          <w:szCs w:val="20"/>
          <w:lang w:eastAsia="pt-BR"/>
        </w:rPr>
        <w:lastRenderedPageBreak/>
        <w:t>ANEXO II</w:t>
      </w:r>
    </w:p>
    <w:p w14:paraId="1DCFA362" w14:textId="77777777" w:rsidR="003F4B99" w:rsidRPr="003F4B99" w:rsidRDefault="003F4B99" w:rsidP="008652D0">
      <w:pPr>
        <w:spacing w:after="0" w:line="276" w:lineRule="auto"/>
        <w:ind w:left="284"/>
        <w:jc w:val="center"/>
        <w:rPr>
          <w:rFonts w:ascii="Arial" w:eastAsia="MS Mincho" w:hAnsi="Arial" w:cs="Arial"/>
          <w:b/>
          <w:bCs/>
          <w:caps/>
          <w:color w:val="000000"/>
          <w:sz w:val="20"/>
          <w:szCs w:val="20"/>
          <w:lang w:eastAsia="pt-BR"/>
        </w:rPr>
      </w:pPr>
      <w:r w:rsidRPr="003F4B99">
        <w:rPr>
          <w:rFonts w:ascii="Arial" w:eastAsia="MS Mincho" w:hAnsi="Arial" w:cs="Arial"/>
          <w:b/>
          <w:bCs/>
          <w:caps/>
          <w:color w:val="000000"/>
          <w:sz w:val="20"/>
          <w:szCs w:val="20"/>
          <w:lang w:eastAsia="pt-BR"/>
        </w:rPr>
        <w:t>Termo de Referência</w:t>
      </w:r>
    </w:p>
    <w:p w14:paraId="35E6208B" w14:textId="77777777" w:rsidR="006554BF" w:rsidRPr="008652D0" w:rsidRDefault="006554BF" w:rsidP="008652D0">
      <w:pPr>
        <w:pStyle w:val="Corpodetexto"/>
        <w:spacing w:before="0" w:beforeAutospacing="0" w:after="0" w:afterAutospacing="0"/>
        <w:jc w:val="center"/>
        <w:rPr>
          <w:rFonts w:asciiTheme="minorHAnsi" w:hAnsiTheme="minorHAnsi" w:cstheme="minorHAnsi"/>
          <w:b/>
          <w:color w:val="8496B0" w:themeColor="text2" w:themeTint="99"/>
        </w:rPr>
      </w:pPr>
      <w:r w:rsidRPr="008652D0">
        <w:rPr>
          <w:rFonts w:asciiTheme="minorHAnsi" w:hAnsiTheme="minorHAnsi" w:cstheme="minorHAnsi"/>
          <w:b/>
        </w:rPr>
        <w:t>Processo Administrativo nº 15220/2025</w:t>
      </w:r>
    </w:p>
    <w:p w14:paraId="587B53BB" w14:textId="77777777" w:rsidR="006554BF" w:rsidRPr="008652D0" w:rsidRDefault="006554BF" w:rsidP="009B6B7C">
      <w:pPr>
        <w:pStyle w:val="Corpodetexto"/>
        <w:spacing w:before="0" w:beforeAutospacing="0" w:after="0" w:afterAutospacing="0"/>
        <w:jc w:val="center"/>
        <w:rPr>
          <w:rFonts w:asciiTheme="minorHAnsi" w:hAnsiTheme="minorHAnsi" w:cstheme="minorHAnsi"/>
          <w:b/>
        </w:rPr>
      </w:pPr>
      <w:r w:rsidRPr="008652D0">
        <w:rPr>
          <w:rFonts w:asciiTheme="minorHAnsi" w:hAnsiTheme="minorHAnsi" w:cstheme="minorHAnsi"/>
          <w:b/>
        </w:rPr>
        <w:t>Pedido</w:t>
      </w:r>
      <w:r w:rsidRPr="008652D0">
        <w:rPr>
          <w:rFonts w:asciiTheme="minorHAnsi" w:hAnsiTheme="minorHAnsi" w:cstheme="minorHAnsi"/>
          <w:b/>
          <w:spacing w:val="-3"/>
        </w:rPr>
        <w:t xml:space="preserve"> </w:t>
      </w:r>
      <w:r w:rsidRPr="008652D0">
        <w:rPr>
          <w:rFonts w:asciiTheme="minorHAnsi" w:hAnsiTheme="minorHAnsi" w:cstheme="minorHAnsi"/>
          <w:b/>
        </w:rPr>
        <w:t>de</w:t>
      </w:r>
      <w:r w:rsidRPr="008652D0">
        <w:rPr>
          <w:rFonts w:asciiTheme="minorHAnsi" w:hAnsiTheme="minorHAnsi" w:cstheme="minorHAnsi"/>
          <w:b/>
          <w:spacing w:val="-3"/>
        </w:rPr>
        <w:t xml:space="preserve"> </w:t>
      </w:r>
      <w:r w:rsidRPr="008652D0">
        <w:rPr>
          <w:rFonts w:asciiTheme="minorHAnsi" w:hAnsiTheme="minorHAnsi" w:cstheme="minorHAnsi"/>
          <w:b/>
        </w:rPr>
        <w:t>Aquisição</w:t>
      </w:r>
      <w:r w:rsidRPr="008652D0">
        <w:rPr>
          <w:rFonts w:asciiTheme="minorHAnsi" w:hAnsiTheme="minorHAnsi" w:cstheme="minorHAnsi"/>
          <w:b/>
          <w:spacing w:val="-2"/>
        </w:rPr>
        <w:t xml:space="preserve"> </w:t>
      </w:r>
      <w:r w:rsidRPr="008652D0">
        <w:rPr>
          <w:rFonts w:asciiTheme="minorHAnsi" w:hAnsiTheme="minorHAnsi" w:cstheme="minorHAnsi"/>
          <w:b/>
        </w:rPr>
        <w:t>nº 28.376 e 28.385</w:t>
      </w:r>
    </w:p>
    <w:p w14:paraId="76F86803" w14:textId="77777777" w:rsidR="009B6B7C" w:rsidRPr="008652D0" w:rsidRDefault="009B6B7C" w:rsidP="009B6B7C">
      <w:pPr>
        <w:pStyle w:val="Corpodetexto"/>
        <w:spacing w:before="0" w:beforeAutospacing="0" w:after="0" w:afterAutospacing="0"/>
        <w:jc w:val="center"/>
        <w:rPr>
          <w:b/>
          <w:color w:val="FF0000"/>
          <w:sz w:val="22"/>
          <w:szCs w:val="22"/>
        </w:rPr>
      </w:pPr>
    </w:p>
    <w:p w14:paraId="7B725486" w14:textId="77777777" w:rsidR="006554BF" w:rsidRDefault="006554BF" w:rsidP="009B6B7C">
      <w:pPr>
        <w:spacing w:after="0"/>
        <w:rPr>
          <w:b/>
        </w:rPr>
      </w:pPr>
      <w:r>
        <w:rPr>
          <w:b/>
        </w:rPr>
        <w:t>ÓRGÃO SOLICITANTE</w:t>
      </w:r>
    </w:p>
    <w:p w14:paraId="6C2181E0" w14:textId="6723E9CF" w:rsidR="006554BF" w:rsidRDefault="006554BF" w:rsidP="009B6B7C">
      <w:pPr>
        <w:spacing w:after="0"/>
        <w:rPr>
          <w:b/>
        </w:rPr>
      </w:pPr>
      <w:r>
        <w:rPr>
          <w:b/>
        </w:rPr>
        <w:t>Secretaria Municipal de Saúde</w:t>
      </w:r>
    </w:p>
    <w:p w14:paraId="67CDA84D" w14:textId="77777777" w:rsidR="008652D0" w:rsidRDefault="008652D0" w:rsidP="009B6B7C">
      <w:pPr>
        <w:spacing w:after="0"/>
        <w:rPr>
          <w:b/>
        </w:rPr>
      </w:pPr>
    </w:p>
    <w:p w14:paraId="464173F6" w14:textId="77777777" w:rsidR="006554BF" w:rsidRDefault="006554BF" w:rsidP="008652D0">
      <w:pPr>
        <w:pStyle w:val="PargrafodaLista"/>
        <w:numPr>
          <w:ilvl w:val="0"/>
          <w:numId w:val="29"/>
        </w:numPr>
        <w:suppressAutoHyphens/>
        <w:spacing w:before="120" w:after="120" w:line="240" w:lineRule="auto"/>
        <w:ind w:left="357" w:hanging="357"/>
        <w:contextualSpacing w:val="0"/>
      </w:pPr>
      <w:r>
        <w:rPr>
          <w:b/>
        </w:rPr>
        <w:t xml:space="preserve">OBJETO – </w:t>
      </w:r>
      <w:r>
        <w:t>art. 6º, XXIII, “a” da Lei nº 14.133/2021.</w:t>
      </w:r>
    </w:p>
    <w:p w14:paraId="24E930D1" w14:textId="2F9063BE" w:rsidR="006554BF" w:rsidRDefault="006554BF" w:rsidP="00831689">
      <w:pPr>
        <w:pStyle w:val="PargrafodaLista"/>
        <w:spacing w:before="120" w:after="120"/>
        <w:ind w:left="0"/>
        <w:contextualSpacing w:val="0"/>
        <w:jc w:val="both"/>
      </w:pPr>
      <w:r>
        <w:t xml:space="preserve">Aquisição de Medicamentos do Componente Básico da Assistência Farmacêutica para atender às necessidades da Rede de Atenção Básica de Saúde, por 12 </w:t>
      </w:r>
      <w:r w:rsidR="00831689">
        <w:t xml:space="preserve">(doze) </w:t>
      </w:r>
      <w:r>
        <w:t>meses, conforme especificações no item 1.1.</w:t>
      </w:r>
      <w:r w:rsidR="009B6B7C">
        <w:t xml:space="preserve"> </w:t>
      </w:r>
    </w:p>
    <w:p w14:paraId="21028A29" w14:textId="1F20895E" w:rsidR="006554BF" w:rsidRPr="00CC650D" w:rsidRDefault="006554BF" w:rsidP="00831689">
      <w:pPr>
        <w:pStyle w:val="PargrafodaLista"/>
        <w:spacing w:before="120" w:after="120"/>
        <w:ind w:left="0"/>
        <w:contextualSpacing w:val="0"/>
        <w:jc w:val="both"/>
      </w:pPr>
      <w:r w:rsidRPr="00C80370">
        <w:t xml:space="preserve">Assim como aquisição </w:t>
      </w:r>
      <w:r>
        <w:t xml:space="preserve">de Medicamentos para a Unidade de Pronto Atendimento - UPA 24h de Três Rios por Ata de Registro de Preços para 12 </w:t>
      </w:r>
      <w:r w:rsidR="00831689">
        <w:t xml:space="preserve">(doze) </w:t>
      </w:r>
      <w:r>
        <w:t xml:space="preserve">meses, para atender às necessidades dos pacientes, conforme especificações e quantidades estabelecidas no item 1.1. </w:t>
      </w:r>
    </w:p>
    <w:p w14:paraId="797AFE43" w14:textId="77777777" w:rsidR="006554BF" w:rsidRPr="00E10A21" w:rsidRDefault="006554BF" w:rsidP="00831689">
      <w:pPr>
        <w:pStyle w:val="PargrafodaLista"/>
        <w:numPr>
          <w:ilvl w:val="1"/>
          <w:numId w:val="29"/>
        </w:numPr>
        <w:suppressAutoHyphens/>
        <w:spacing w:before="120" w:after="120"/>
        <w:ind w:left="357" w:hanging="357"/>
        <w:contextualSpacing w:val="0"/>
        <w:jc w:val="both"/>
        <w:rPr>
          <w:b/>
        </w:rPr>
      </w:pPr>
      <w:r>
        <w:rPr>
          <w:b/>
        </w:rPr>
        <w:t xml:space="preserve">  Especificações e quantidades</w:t>
      </w:r>
    </w:p>
    <w:p w14:paraId="7E795975" w14:textId="2D47CB83" w:rsidR="006554BF" w:rsidRDefault="006554BF" w:rsidP="00831689">
      <w:pPr>
        <w:spacing w:before="120" w:after="120"/>
        <w:jc w:val="both"/>
        <w:rPr>
          <w:b/>
          <w:color w:val="000000" w:themeColor="text1"/>
        </w:rPr>
      </w:pPr>
      <w:r>
        <w:rPr>
          <w:b/>
          <w:color w:val="000000" w:themeColor="text1"/>
        </w:rPr>
        <w:t>1.1.1 Medicamentos da Atenção Básica e UPA</w:t>
      </w:r>
      <w:r w:rsidR="005401C2">
        <w:rPr>
          <w:b/>
          <w:color w:val="000000" w:themeColor="text1"/>
        </w:rPr>
        <w:t xml:space="preserve"> </w:t>
      </w:r>
      <w:r>
        <w:rPr>
          <w:b/>
          <w:color w:val="000000" w:themeColor="text1"/>
        </w:rPr>
        <w:t>– TABELA UNIFICADA</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238"/>
        <w:gridCol w:w="3037"/>
        <w:gridCol w:w="1984"/>
        <w:gridCol w:w="1284"/>
        <w:gridCol w:w="821"/>
        <w:gridCol w:w="992"/>
      </w:tblGrid>
      <w:tr w:rsidR="00D508D0" w14:paraId="28BD9622" w14:textId="77777777" w:rsidTr="005401C2">
        <w:trPr>
          <w:trHeight w:val="951"/>
          <w:jc w:val="center"/>
        </w:trPr>
        <w:tc>
          <w:tcPr>
            <w:tcW w:w="809" w:type="dxa"/>
            <w:vAlign w:val="center"/>
          </w:tcPr>
          <w:p w14:paraId="75D2E2AC" w14:textId="77777777" w:rsidR="00D508D0" w:rsidRPr="00CC650D" w:rsidRDefault="00D508D0" w:rsidP="005401C2">
            <w:pPr>
              <w:widowControl w:val="0"/>
              <w:tabs>
                <w:tab w:val="left" w:pos="1517"/>
                <w:tab w:val="left" w:pos="1518"/>
              </w:tabs>
              <w:contextualSpacing/>
              <w:jc w:val="center"/>
              <w:rPr>
                <w:b/>
                <w:bCs/>
                <w:sz w:val="20"/>
                <w:szCs w:val="20"/>
              </w:rPr>
            </w:pPr>
            <w:r w:rsidRPr="00CC650D">
              <w:rPr>
                <w:b/>
                <w:bCs/>
                <w:sz w:val="20"/>
                <w:szCs w:val="20"/>
              </w:rPr>
              <w:t>ITEM</w:t>
            </w:r>
          </w:p>
        </w:tc>
        <w:tc>
          <w:tcPr>
            <w:tcW w:w="1238" w:type="dxa"/>
            <w:vAlign w:val="center"/>
          </w:tcPr>
          <w:p w14:paraId="364ECF9B" w14:textId="77777777" w:rsidR="00D508D0" w:rsidRPr="00CC650D" w:rsidRDefault="00D508D0" w:rsidP="005401C2">
            <w:pPr>
              <w:widowControl w:val="0"/>
              <w:tabs>
                <w:tab w:val="left" w:pos="1517"/>
                <w:tab w:val="left" w:pos="1518"/>
              </w:tabs>
              <w:contextualSpacing/>
              <w:jc w:val="center"/>
              <w:rPr>
                <w:b/>
                <w:bCs/>
                <w:sz w:val="20"/>
                <w:szCs w:val="20"/>
              </w:rPr>
            </w:pPr>
            <w:r w:rsidRPr="00CC650D">
              <w:rPr>
                <w:b/>
                <w:bCs/>
                <w:sz w:val="20"/>
                <w:szCs w:val="20"/>
              </w:rPr>
              <w:t>CÓDIGO CATMAT</w:t>
            </w:r>
          </w:p>
        </w:tc>
        <w:tc>
          <w:tcPr>
            <w:tcW w:w="3037" w:type="dxa"/>
            <w:vAlign w:val="center"/>
          </w:tcPr>
          <w:p w14:paraId="087F2F2D" w14:textId="77777777" w:rsidR="00D508D0" w:rsidRPr="00CC650D" w:rsidRDefault="00D508D0" w:rsidP="0096719C">
            <w:pPr>
              <w:widowControl w:val="0"/>
              <w:tabs>
                <w:tab w:val="left" w:pos="1517"/>
                <w:tab w:val="left" w:pos="1518"/>
              </w:tabs>
              <w:contextualSpacing/>
              <w:jc w:val="center"/>
              <w:rPr>
                <w:b/>
                <w:bCs/>
                <w:sz w:val="20"/>
                <w:szCs w:val="20"/>
              </w:rPr>
            </w:pPr>
            <w:r w:rsidRPr="00CC650D">
              <w:rPr>
                <w:b/>
                <w:bCs/>
                <w:sz w:val="20"/>
                <w:szCs w:val="20"/>
              </w:rPr>
              <w:t>DESCRIÇÃO</w:t>
            </w:r>
          </w:p>
        </w:tc>
        <w:tc>
          <w:tcPr>
            <w:tcW w:w="1984" w:type="dxa"/>
            <w:vAlign w:val="center"/>
          </w:tcPr>
          <w:p w14:paraId="124177DD" w14:textId="77777777" w:rsidR="00D508D0" w:rsidRPr="00CC650D" w:rsidRDefault="00D508D0" w:rsidP="0096719C">
            <w:pPr>
              <w:widowControl w:val="0"/>
              <w:tabs>
                <w:tab w:val="left" w:pos="1517"/>
                <w:tab w:val="left" w:pos="1518"/>
              </w:tabs>
              <w:contextualSpacing/>
              <w:jc w:val="center"/>
              <w:rPr>
                <w:b/>
                <w:bCs/>
                <w:sz w:val="20"/>
                <w:szCs w:val="20"/>
              </w:rPr>
            </w:pPr>
            <w:r w:rsidRPr="00CC650D">
              <w:rPr>
                <w:b/>
                <w:bCs/>
                <w:sz w:val="20"/>
                <w:szCs w:val="20"/>
              </w:rPr>
              <w:t>APRESENTAÇÃO</w:t>
            </w:r>
          </w:p>
        </w:tc>
        <w:tc>
          <w:tcPr>
            <w:tcW w:w="1284" w:type="dxa"/>
            <w:vAlign w:val="center"/>
          </w:tcPr>
          <w:p w14:paraId="74A01AB2" w14:textId="77777777" w:rsidR="00D508D0" w:rsidRPr="00CC650D" w:rsidRDefault="00D508D0" w:rsidP="0096719C">
            <w:pPr>
              <w:widowControl w:val="0"/>
              <w:tabs>
                <w:tab w:val="left" w:pos="1517"/>
                <w:tab w:val="left" w:pos="1518"/>
              </w:tabs>
              <w:contextualSpacing/>
              <w:jc w:val="center"/>
              <w:rPr>
                <w:b/>
                <w:bCs/>
                <w:sz w:val="20"/>
                <w:szCs w:val="20"/>
              </w:rPr>
            </w:pPr>
          </w:p>
          <w:p w14:paraId="3D2D0E75" w14:textId="77777777" w:rsidR="00D508D0" w:rsidRPr="00CC650D" w:rsidRDefault="00D508D0" w:rsidP="0096719C">
            <w:pPr>
              <w:widowControl w:val="0"/>
              <w:jc w:val="center"/>
              <w:rPr>
                <w:sz w:val="20"/>
                <w:szCs w:val="20"/>
              </w:rPr>
            </w:pPr>
            <w:r w:rsidRPr="00CC650D">
              <w:rPr>
                <w:b/>
                <w:bCs/>
                <w:sz w:val="20"/>
                <w:szCs w:val="20"/>
              </w:rPr>
              <w:t>ATENÇÃO BÁSICA</w:t>
            </w:r>
          </w:p>
        </w:tc>
        <w:tc>
          <w:tcPr>
            <w:tcW w:w="821" w:type="dxa"/>
            <w:vAlign w:val="center"/>
          </w:tcPr>
          <w:p w14:paraId="049078A6" w14:textId="77777777" w:rsidR="00D508D0" w:rsidRPr="00CC650D" w:rsidRDefault="00D508D0" w:rsidP="0096719C">
            <w:pPr>
              <w:widowControl w:val="0"/>
              <w:tabs>
                <w:tab w:val="left" w:pos="1517"/>
                <w:tab w:val="left" w:pos="1518"/>
              </w:tabs>
              <w:contextualSpacing/>
              <w:jc w:val="center"/>
              <w:rPr>
                <w:b/>
                <w:bCs/>
                <w:sz w:val="20"/>
                <w:szCs w:val="20"/>
              </w:rPr>
            </w:pPr>
          </w:p>
          <w:p w14:paraId="35711920" w14:textId="77777777" w:rsidR="00D508D0" w:rsidRPr="00CC650D" w:rsidRDefault="00D508D0" w:rsidP="0096719C">
            <w:pPr>
              <w:widowControl w:val="0"/>
              <w:tabs>
                <w:tab w:val="left" w:pos="1517"/>
                <w:tab w:val="left" w:pos="1518"/>
              </w:tabs>
              <w:contextualSpacing/>
              <w:jc w:val="center"/>
              <w:rPr>
                <w:b/>
                <w:bCs/>
                <w:sz w:val="20"/>
                <w:szCs w:val="20"/>
              </w:rPr>
            </w:pPr>
            <w:r w:rsidRPr="00CC650D">
              <w:rPr>
                <w:b/>
                <w:bCs/>
                <w:sz w:val="20"/>
                <w:szCs w:val="20"/>
              </w:rPr>
              <w:t>UPA</w:t>
            </w:r>
          </w:p>
        </w:tc>
        <w:tc>
          <w:tcPr>
            <w:tcW w:w="992" w:type="dxa"/>
            <w:vAlign w:val="center"/>
          </w:tcPr>
          <w:p w14:paraId="4EDDA988" w14:textId="77777777" w:rsidR="00D508D0" w:rsidRPr="00CC650D" w:rsidRDefault="00D508D0" w:rsidP="0096719C">
            <w:pPr>
              <w:widowControl w:val="0"/>
              <w:tabs>
                <w:tab w:val="left" w:pos="1517"/>
                <w:tab w:val="left" w:pos="1518"/>
              </w:tabs>
              <w:contextualSpacing/>
              <w:jc w:val="center"/>
              <w:rPr>
                <w:b/>
                <w:bCs/>
                <w:sz w:val="20"/>
                <w:szCs w:val="20"/>
              </w:rPr>
            </w:pPr>
            <w:r w:rsidRPr="00CC650D">
              <w:rPr>
                <w:b/>
                <w:bCs/>
                <w:sz w:val="20"/>
                <w:szCs w:val="20"/>
              </w:rPr>
              <w:t xml:space="preserve"> QUANT.</w:t>
            </w:r>
          </w:p>
        </w:tc>
      </w:tr>
      <w:tr w:rsidR="00D508D0" w14:paraId="110C5CB6" w14:textId="77777777" w:rsidTr="005401C2">
        <w:trPr>
          <w:trHeight w:val="311"/>
          <w:jc w:val="center"/>
        </w:trPr>
        <w:tc>
          <w:tcPr>
            <w:tcW w:w="809" w:type="dxa"/>
            <w:vAlign w:val="center"/>
          </w:tcPr>
          <w:p w14:paraId="0C355405"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w:t>
            </w:r>
          </w:p>
        </w:tc>
        <w:tc>
          <w:tcPr>
            <w:tcW w:w="1238" w:type="dxa"/>
            <w:vAlign w:val="center"/>
          </w:tcPr>
          <w:p w14:paraId="74E50A1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268370</w:t>
            </w:r>
          </w:p>
        </w:tc>
        <w:tc>
          <w:tcPr>
            <w:tcW w:w="3037" w:type="dxa"/>
            <w:vAlign w:val="center"/>
          </w:tcPr>
          <w:p w14:paraId="11C1497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ACICLOVIR 200 MG </w:t>
            </w:r>
          </w:p>
        </w:tc>
        <w:tc>
          <w:tcPr>
            <w:tcW w:w="1984" w:type="dxa"/>
            <w:vAlign w:val="center"/>
          </w:tcPr>
          <w:p w14:paraId="3F2BE86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127F2AD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w:t>
            </w:r>
          </w:p>
        </w:tc>
        <w:tc>
          <w:tcPr>
            <w:tcW w:w="821" w:type="dxa"/>
            <w:vAlign w:val="center"/>
          </w:tcPr>
          <w:p w14:paraId="339AF37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A79E32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w:t>
            </w:r>
          </w:p>
        </w:tc>
      </w:tr>
      <w:tr w:rsidR="00D508D0" w14:paraId="16ABEF64" w14:textId="77777777" w:rsidTr="005401C2">
        <w:trPr>
          <w:trHeight w:val="311"/>
          <w:jc w:val="center"/>
        </w:trPr>
        <w:tc>
          <w:tcPr>
            <w:tcW w:w="809" w:type="dxa"/>
            <w:vAlign w:val="center"/>
          </w:tcPr>
          <w:p w14:paraId="224D6A2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w:t>
            </w:r>
          </w:p>
        </w:tc>
        <w:tc>
          <w:tcPr>
            <w:tcW w:w="1238" w:type="dxa"/>
            <w:vAlign w:val="center"/>
          </w:tcPr>
          <w:p w14:paraId="0EEEA20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267502</w:t>
            </w:r>
          </w:p>
        </w:tc>
        <w:tc>
          <w:tcPr>
            <w:tcW w:w="3037" w:type="dxa"/>
            <w:vAlign w:val="center"/>
          </w:tcPr>
          <w:p w14:paraId="73C9C48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ÁCIDO ACETILSALICÍLICO 100MG</w:t>
            </w:r>
          </w:p>
        </w:tc>
        <w:tc>
          <w:tcPr>
            <w:tcW w:w="1984" w:type="dxa"/>
            <w:vAlign w:val="center"/>
          </w:tcPr>
          <w:p w14:paraId="1E8613F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18B7B96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400000</w:t>
            </w:r>
          </w:p>
        </w:tc>
        <w:tc>
          <w:tcPr>
            <w:tcW w:w="821" w:type="dxa"/>
            <w:vAlign w:val="center"/>
          </w:tcPr>
          <w:p w14:paraId="5B4F73E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21DA76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400000</w:t>
            </w:r>
          </w:p>
        </w:tc>
      </w:tr>
      <w:tr w:rsidR="00D508D0" w14:paraId="6DE922F6" w14:textId="77777777" w:rsidTr="005401C2">
        <w:trPr>
          <w:trHeight w:val="311"/>
          <w:jc w:val="center"/>
        </w:trPr>
        <w:tc>
          <w:tcPr>
            <w:tcW w:w="809" w:type="dxa"/>
            <w:vAlign w:val="center"/>
          </w:tcPr>
          <w:p w14:paraId="5D0B820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w:t>
            </w:r>
          </w:p>
        </w:tc>
        <w:tc>
          <w:tcPr>
            <w:tcW w:w="1238" w:type="dxa"/>
            <w:vAlign w:val="center"/>
          </w:tcPr>
          <w:p w14:paraId="1D892BC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267503</w:t>
            </w:r>
          </w:p>
        </w:tc>
        <w:tc>
          <w:tcPr>
            <w:tcW w:w="3037" w:type="dxa"/>
            <w:vAlign w:val="center"/>
          </w:tcPr>
          <w:p w14:paraId="326233B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ÁCIDO FÓLICO 5MG</w:t>
            </w:r>
          </w:p>
        </w:tc>
        <w:tc>
          <w:tcPr>
            <w:tcW w:w="1984" w:type="dxa"/>
            <w:vAlign w:val="center"/>
          </w:tcPr>
          <w:p w14:paraId="7C66979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6D2913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150000</w:t>
            </w:r>
          </w:p>
        </w:tc>
        <w:tc>
          <w:tcPr>
            <w:tcW w:w="821" w:type="dxa"/>
            <w:vAlign w:val="center"/>
          </w:tcPr>
          <w:p w14:paraId="5718B8B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A738CB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150000</w:t>
            </w:r>
          </w:p>
        </w:tc>
      </w:tr>
      <w:tr w:rsidR="00D508D0" w14:paraId="193ABB2D" w14:textId="77777777" w:rsidTr="005401C2">
        <w:trPr>
          <w:trHeight w:val="311"/>
          <w:jc w:val="center"/>
        </w:trPr>
        <w:tc>
          <w:tcPr>
            <w:tcW w:w="809" w:type="dxa"/>
            <w:vAlign w:val="center"/>
          </w:tcPr>
          <w:p w14:paraId="23EF2E35"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w:t>
            </w:r>
          </w:p>
        </w:tc>
        <w:tc>
          <w:tcPr>
            <w:tcW w:w="1238" w:type="dxa"/>
            <w:vAlign w:val="center"/>
          </w:tcPr>
          <w:p w14:paraId="29CC5E0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268292</w:t>
            </w:r>
          </w:p>
        </w:tc>
        <w:tc>
          <w:tcPr>
            <w:tcW w:w="3037" w:type="dxa"/>
            <w:vAlign w:val="center"/>
          </w:tcPr>
          <w:p w14:paraId="204003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ÁCIDO FOLÍNICO 15 MG (FOLINATO DE CÁLCIO)</w:t>
            </w:r>
          </w:p>
        </w:tc>
        <w:tc>
          <w:tcPr>
            <w:tcW w:w="1984" w:type="dxa"/>
            <w:vAlign w:val="center"/>
          </w:tcPr>
          <w:p w14:paraId="52E30BE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B4BE22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w:t>
            </w:r>
          </w:p>
        </w:tc>
        <w:tc>
          <w:tcPr>
            <w:tcW w:w="821" w:type="dxa"/>
            <w:vAlign w:val="center"/>
          </w:tcPr>
          <w:p w14:paraId="5930A29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9DAC81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w:t>
            </w:r>
          </w:p>
        </w:tc>
      </w:tr>
      <w:tr w:rsidR="00D508D0" w14:paraId="11636BBA" w14:textId="77777777" w:rsidTr="005401C2">
        <w:trPr>
          <w:trHeight w:val="311"/>
          <w:jc w:val="center"/>
        </w:trPr>
        <w:tc>
          <w:tcPr>
            <w:tcW w:w="809" w:type="dxa"/>
            <w:vAlign w:val="center"/>
          </w:tcPr>
          <w:p w14:paraId="7D2B764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w:t>
            </w:r>
          </w:p>
        </w:tc>
        <w:tc>
          <w:tcPr>
            <w:tcW w:w="1238" w:type="dxa"/>
            <w:vAlign w:val="center"/>
          </w:tcPr>
          <w:p w14:paraId="07646B57"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327566</w:t>
            </w:r>
          </w:p>
        </w:tc>
        <w:tc>
          <w:tcPr>
            <w:tcW w:w="3037" w:type="dxa"/>
            <w:vAlign w:val="center"/>
          </w:tcPr>
          <w:p w14:paraId="3276A64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ÁCIDO TRANEXÂMICO 50MG/ML  5ML SOLUÇÃO INJETÁVEL</w:t>
            </w:r>
          </w:p>
        </w:tc>
        <w:tc>
          <w:tcPr>
            <w:tcW w:w="1984" w:type="dxa"/>
            <w:vAlign w:val="center"/>
          </w:tcPr>
          <w:p w14:paraId="0CD591B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7843DB7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E484B9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2500</w:t>
            </w:r>
          </w:p>
        </w:tc>
        <w:tc>
          <w:tcPr>
            <w:tcW w:w="992" w:type="dxa"/>
            <w:vAlign w:val="center"/>
          </w:tcPr>
          <w:p w14:paraId="1688990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2500</w:t>
            </w:r>
          </w:p>
        </w:tc>
      </w:tr>
      <w:tr w:rsidR="00D508D0" w14:paraId="338911B8" w14:textId="77777777" w:rsidTr="005401C2">
        <w:trPr>
          <w:trHeight w:val="311"/>
          <w:jc w:val="center"/>
        </w:trPr>
        <w:tc>
          <w:tcPr>
            <w:tcW w:w="809" w:type="dxa"/>
            <w:vAlign w:val="center"/>
          </w:tcPr>
          <w:p w14:paraId="2E286B4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w:t>
            </w:r>
          </w:p>
        </w:tc>
        <w:tc>
          <w:tcPr>
            <w:tcW w:w="1238" w:type="dxa"/>
            <w:vAlign w:val="center"/>
          </w:tcPr>
          <w:p w14:paraId="5FA953AB"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267504</w:t>
            </w:r>
          </w:p>
        </w:tc>
        <w:tc>
          <w:tcPr>
            <w:tcW w:w="3037" w:type="dxa"/>
            <w:vAlign w:val="center"/>
          </w:tcPr>
          <w:p w14:paraId="7DFBBA2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ÁCIDO VALPRÓICO 250MG</w:t>
            </w:r>
          </w:p>
        </w:tc>
        <w:tc>
          <w:tcPr>
            <w:tcW w:w="1984" w:type="dxa"/>
            <w:vAlign w:val="center"/>
          </w:tcPr>
          <w:p w14:paraId="3D20A39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 CÁPSULA</w:t>
            </w:r>
          </w:p>
        </w:tc>
        <w:tc>
          <w:tcPr>
            <w:tcW w:w="1284" w:type="dxa"/>
            <w:vAlign w:val="center"/>
          </w:tcPr>
          <w:p w14:paraId="2830877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124000</w:t>
            </w:r>
          </w:p>
        </w:tc>
        <w:tc>
          <w:tcPr>
            <w:tcW w:w="821" w:type="dxa"/>
            <w:vAlign w:val="center"/>
          </w:tcPr>
          <w:p w14:paraId="68C8944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1ED314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124000</w:t>
            </w:r>
          </w:p>
        </w:tc>
      </w:tr>
      <w:tr w:rsidR="00D508D0" w14:paraId="423F30E1" w14:textId="77777777" w:rsidTr="005401C2">
        <w:trPr>
          <w:trHeight w:val="642"/>
          <w:jc w:val="center"/>
        </w:trPr>
        <w:tc>
          <w:tcPr>
            <w:tcW w:w="809" w:type="dxa"/>
            <w:vAlign w:val="center"/>
          </w:tcPr>
          <w:p w14:paraId="2C7982E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w:t>
            </w:r>
          </w:p>
        </w:tc>
        <w:tc>
          <w:tcPr>
            <w:tcW w:w="1238" w:type="dxa"/>
            <w:vAlign w:val="center"/>
          </w:tcPr>
          <w:p w14:paraId="4C9FC79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267505</w:t>
            </w:r>
          </w:p>
        </w:tc>
        <w:tc>
          <w:tcPr>
            <w:tcW w:w="3037" w:type="dxa"/>
            <w:vAlign w:val="center"/>
          </w:tcPr>
          <w:p w14:paraId="28B7AB8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ÁCIDO VALPRÓICO 500MG</w:t>
            </w:r>
          </w:p>
        </w:tc>
        <w:tc>
          <w:tcPr>
            <w:tcW w:w="1984" w:type="dxa"/>
            <w:vAlign w:val="center"/>
          </w:tcPr>
          <w:p w14:paraId="293BB66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2D06F6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98000</w:t>
            </w:r>
          </w:p>
        </w:tc>
        <w:tc>
          <w:tcPr>
            <w:tcW w:w="821" w:type="dxa"/>
            <w:vAlign w:val="center"/>
          </w:tcPr>
          <w:p w14:paraId="414E4C7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3D80B8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98000</w:t>
            </w:r>
          </w:p>
        </w:tc>
      </w:tr>
      <w:tr w:rsidR="00D508D0" w14:paraId="029DB33E" w14:textId="77777777" w:rsidTr="005401C2">
        <w:trPr>
          <w:trHeight w:val="311"/>
          <w:jc w:val="center"/>
        </w:trPr>
        <w:tc>
          <w:tcPr>
            <w:tcW w:w="809" w:type="dxa"/>
            <w:vAlign w:val="center"/>
          </w:tcPr>
          <w:p w14:paraId="0D4304E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w:t>
            </w:r>
          </w:p>
        </w:tc>
        <w:tc>
          <w:tcPr>
            <w:tcW w:w="1238" w:type="dxa"/>
            <w:vAlign w:val="center"/>
          </w:tcPr>
          <w:p w14:paraId="5F1ED6BF"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308732</w:t>
            </w:r>
          </w:p>
        </w:tc>
        <w:tc>
          <w:tcPr>
            <w:tcW w:w="3037" w:type="dxa"/>
            <w:vAlign w:val="center"/>
          </w:tcPr>
          <w:p w14:paraId="3D21414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ÁCIDO VALPRÓICO 50MG/ML XAROPE</w:t>
            </w:r>
          </w:p>
        </w:tc>
        <w:tc>
          <w:tcPr>
            <w:tcW w:w="1984" w:type="dxa"/>
            <w:vAlign w:val="center"/>
          </w:tcPr>
          <w:p w14:paraId="3FD1AC6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 ML</w:t>
            </w:r>
          </w:p>
        </w:tc>
        <w:tc>
          <w:tcPr>
            <w:tcW w:w="1284" w:type="dxa"/>
            <w:vAlign w:val="center"/>
          </w:tcPr>
          <w:p w14:paraId="69D028C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c>
          <w:tcPr>
            <w:tcW w:w="821" w:type="dxa"/>
            <w:vAlign w:val="center"/>
          </w:tcPr>
          <w:p w14:paraId="71B89AE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21B767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r>
      <w:tr w:rsidR="00D508D0" w14:paraId="5617134C" w14:textId="77777777" w:rsidTr="005401C2">
        <w:trPr>
          <w:trHeight w:val="311"/>
          <w:jc w:val="center"/>
        </w:trPr>
        <w:tc>
          <w:tcPr>
            <w:tcW w:w="809" w:type="dxa"/>
            <w:vAlign w:val="center"/>
          </w:tcPr>
          <w:p w14:paraId="76F2017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w:t>
            </w:r>
          </w:p>
        </w:tc>
        <w:tc>
          <w:tcPr>
            <w:tcW w:w="1238" w:type="dxa"/>
            <w:vAlign w:val="center"/>
          </w:tcPr>
          <w:p w14:paraId="3D2F88C1"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278281</w:t>
            </w:r>
          </w:p>
        </w:tc>
        <w:tc>
          <w:tcPr>
            <w:tcW w:w="3037" w:type="dxa"/>
            <w:vAlign w:val="center"/>
          </w:tcPr>
          <w:p w14:paraId="639E200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ADENOSINA 3MG/ML  2ML SOLUÇÃO INJETÁVEL</w:t>
            </w:r>
          </w:p>
        </w:tc>
        <w:tc>
          <w:tcPr>
            <w:tcW w:w="1984" w:type="dxa"/>
            <w:vAlign w:val="center"/>
          </w:tcPr>
          <w:p w14:paraId="443F135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42D6D5C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6D47BA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150</w:t>
            </w:r>
          </w:p>
        </w:tc>
        <w:tc>
          <w:tcPr>
            <w:tcW w:w="992" w:type="dxa"/>
            <w:vAlign w:val="center"/>
          </w:tcPr>
          <w:p w14:paraId="6098844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150</w:t>
            </w:r>
          </w:p>
        </w:tc>
      </w:tr>
      <w:tr w:rsidR="00D508D0" w14:paraId="176431E2" w14:textId="77777777" w:rsidTr="005401C2">
        <w:trPr>
          <w:trHeight w:val="311"/>
          <w:jc w:val="center"/>
        </w:trPr>
        <w:tc>
          <w:tcPr>
            <w:tcW w:w="809" w:type="dxa"/>
            <w:vAlign w:val="center"/>
          </w:tcPr>
          <w:p w14:paraId="4E4C285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10</w:t>
            </w:r>
          </w:p>
        </w:tc>
        <w:tc>
          <w:tcPr>
            <w:tcW w:w="1238" w:type="dxa"/>
            <w:vAlign w:val="center"/>
          </w:tcPr>
          <w:p w14:paraId="5AB49AB9"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315056</w:t>
            </w:r>
          </w:p>
        </w:tc>
        <w:tc>
          <w:tcPr>
            <w:tcW w:w="3037" w:type="dxa"/>
            <w:vAlign w:val="center"/>
          </w:tcPr>
          <w:p w14:paraId="5DA0947B" w14:textId="27080F14"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w:t>
            </w:r>
            <w:r w:rsidR="005401C2" w:rsidRPr="00CC650D">
              <w:rPr>
                <w:rFonts w:ascii="Calibri" w:hAnsi="Calibri" w:cs="Calibri"/>
                <w:bCs/>
                <w:color w:val="000000"/>
                <w:sz w:val="20"/>
                <w:szCs w:val="20"/>
              </w:rPr>
              <w:t>ÁGUA</w:t>
            </w:r>
            <w:r w:rsidRPr="00CC650D">
              <w:rPr>
                <w:rFonts w:ascii="Calibri" w:hAnsi="Calibri" w:cs="Calibri"/>
                <w:bCs/>
                <w:color w:val="000000"/>
                <w:sz w:val="20"/>
                <w:szCs w:val="20"/>
              </w:rPr>
              <w:t xml:space="preserve"> DESTILADA 10 ML SOLUÇÃO INJETÁVEL</w:t>
            </w:r>
          </w:p>
        </w:tc>
        <w:tc>
          <w:tcPr>
            <w:tcW w:w="1984" w:type="dxa"/>
            <w:vAlign w:val="center"/>
          </w:tcPr>
          <w:p w14:paraId="746D146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17B414C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28DBEA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80000</w:t>
            </w:r>
          </w:p>
        </w:tc>
        <w:tc>
          <w:tcPr>
            <w:tcW w:w="992" w:type="dxa"/>
            <w:vAlign w:val="center"/>
          </w:tcPr>
          <w:p w14:paraId="42D8EF6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80000</w:t>
            </w:r>
          </w:p>
        </w:tc>
      </w:tr>
      <w:tr w:rsidR="00D508D0" w14:paraId="5EB9A54E" w14:textId="77777777" w:rsidTr="005401C2">
        <w:trPr>
          <w:trHeight w:val="311"/>
          <w:jc w:val="center"/>
        </w:trPr>
        <w:tc>
          <w:tcPr>
            <w:tcW w:w="809" w:type="dxa"/>
            <w:vAlign w:val="center"/>
          </w:tcPr>
          <w:p w14:paraId="79DA762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w:t>
            </w:r>
          </w:p>
        </w:tc>
        <w:tc>
          <w:tcPr>
            <w:tcW w:w="1238" w:type="dxa"/>
            <w:vAlign w:val="center"/>
          </w:tcPr>
          <w:p w14:paraId="4CF49CB3"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315056</w:t>
            </w:r>
          </w:p>
        </w:tc>
        <w:tc>
          <w:tcPr>
            <w:tcW w:w="3037" w:type="dxa"/>
            <w:vAlign w:val="center"/>
          </w:tcPr>
          <w:p w14:paraId="5F2C5EB6" w14:textId="11E88B12" w:rsidR="00D508D0" w:rsidRPr="00CC650D" w:rsidRDefault="005401C2" w:rsidP="0096719C">
            <w:pPr>
              <w:jc w:val="center"/>
              <w:rPr>
                <w:rFonts w:ascii="Calibri" w:hAnsi="Calibri" w:cs="Calibri"/>
                <w:bCs/>
                <w:color w:val="000000"/>
                <w:sz w:val="20"/>
                <w:szCs w:val="20"/>
              </w:rPr>
            </w:pPr>
            <w:r w:rsidRPr="00CC650D">
              <w:rPr>
                <w:rFonts w:ascii="Calibri" w:hAnsi="Calibri" w:cs="Calibri"/>
                <w:bCs/>
                <w:color w:val="000000"/>
                <w:sz w:val="20"/>
                <w:szCs w:val="20"/>
              </w:rPr>
              <w:t>ÁGUA</w:t>
            </w:r>
            <w:r w:rsidR="00D508D0" w:rsidRPr="00CC650D">
              <w:rPr>
                <w:rFonts w:ascii="Calibri" w:hAnsi="Calibri" w:cs="Calibri"/>
                <w:bCs/>
                <w:color w:val="000000"/>
                <w:sz w:val="20"/>
                <w:szCs w:val="20"/>
              </w:rPr>
              <w:t xml:space="preserve"> DESTILADA 250 ML SOLUÇÃO INJETÁVEL SISTEMA FECHADO</w:t>
            </w:r>
          </w:p>
        </w:tc>
        <w:tc>
          <w:tcPr>
            <w:tcW w:w="1984" w:type="dxa"/>
            <w:vAlign w:val="center"/>
          </w:tcPr>
          <w:p w14:paraId="443A443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0A587CA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FB2D7C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3000</w:t>
            </w:r>
          </w:p>
        </w:tc>
        <w:tc>
          <w:tcPr>
            <w:tcW w:w="992" w:type="dxa"/>
            <w:vAlign w:val="center"/>
          </w:tcPr>
          <w:p w14:paraId="0B0BCCB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3000</w:t>
            </w:r>
          </w:p>
        </w:tc>
      </w:tr>
      <w:tr w:rsidR="00D508D0" w14:paraId="1C834942" w14:textId="77777777" w:rsidTr="005401C2">
        <w:trPr>
          <w:trHeight w:val="311"/>
          <w:jc w:val="center"/>
        </w:trPr>
        <w:tc>
          <w:tcPr>
            <w:tcW w:w="809" w:type="dxa"/>
            <w:vAlign w:val="center"/>
          </w:tcPr>
          <w:p w14:paraId="130781D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w:t>
            </w:r>
          </w:p>
        </w:tc>
        <w:tc>
          <w:tcPr>
            <w:tcW w:w="1238" w:type="dxa"/>
            <w:vAlign w:val="center"/>
          </w:tcPr>
          <w:p w14:paraId="220D138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459822</w:t>
            </w:r>
          </w:p>
        </w:tc>
        <w:tc>
          <w:tcPr>
            <w:tcW w:w="3037" w:type="dxa"/>
            <w:vAlign w:val="center"/>
          </w:tcPr>
          <w:p w14:paraId="6AB24C7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ALBENDAZOL 400MG</w:t>
            </w:r>
          </w:p>
        </w:tc>
        <w:tc>
          <w:tcPr>
            <w:tcW w:w="1984" w:type="dxa"/>
            <w:vAlign w:val="center"/>
          </w:tcPr>
          <w:p w14:paraId="552CAD8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E09D94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c>
          <w:tcPr>
            <w:tcW w:w="821" w:type="dxa"/>
            <w:vAlign w:val="center"/>
          </w:tcPr>
          <w:p w14:paraId="4AE14C5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03A6D6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r>
      <w:tr w:rsidR="00D508D0" w14:paraId="3E3B03AD" w14:textId="77777777" w:rsidTr="005401C2">
        <w:trPr>
          <w:trHeight w:val="311"/>
          <w:jc w:val="center"/>
        </w:trPr>
        <w:tc>
          <w:tcPr>
            <w:tcW w:w="809" w:type="dxa"/>
            <w:vAlign w:val="center"/>
          </w:tcPr>
          <w:p w14:paraId="739E17B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w:t>
            </w:r>
          </w:p>
        </w:tc>
        <w:tc>
          <w:tcPr>
            <w:tcW w:w="1238" w:type="dxa"/>
            <w:vAlign w:val="center"/>
          </w:tcPr>
          <w:p w14:paraId="130147F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267507</w:t>
            </w:r>
          </w:p>
        </w:tc>
        <w:tc>
          <w:tcPr>
            <w:tcW w:w="3037" w:type="dxa"/>
            <w:vAlign w:val="center"/>
          </w:tcPr>
          <w:p w14:paraId="333278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ALBENDAZOL 40MG/ML SUSPENSÃO ORAL</w:t>
            </w:r>
          </w:p>
        </w:tc>
        <w:tc>
          <w:tcPr>
            <w:tcW w:w="1984" w:type="dxa"/>
            <w:vAlign w:val="center"/>
          </w:tcPr>
          <w:p w14:paraId="32558CF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 ML</w:t>
            </w:r>
          </w:p>
        </w:tc>
        <w:tc>
          <w:tcPr>
            <w:tcW w:w="1284" w:type="dxa"/>
            <w:vAlign w:val="center"/>
          </w:tcPr>
          <w:p w14:paraId="170D9F0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1440</w:t>
            </w:r>
          </w:p>
        </w:tc>
        <w:tc>
          <w:tcPr>
            <w:tcW w:w="821" w:type="dxa"/>
            <w:vAlign w:val="center"/>
          </w:tcPr>
          <w:p w14:paraId="009B557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22B9D3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1440</w:t>
            </w:r>
          </w:p>
        </w:tc>
      </w:tr>
      <w:tr w:rsidR="00D508D0" w14:paraId="6B89055A" w14:textId="77777777" w:rsidTr="005401C2">
        <w:trPr>
          <w:trHeight w:val="311"/>
          <w:jc w:val="center"/>
        </w:trPr>
        <w:tc>
          <w:tcPr>
            <w:tcW w:w="809" w:type="dxa"/>
            <w:vAlign w:val="center"/>
          </w:tcPr>
          <w:p w14:paraId="7908C7B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w:t>
            </w:r>
          </w:p>
        </w:tc>
        <w:tc>
          <w:tcPr>
            <w:tcW w:w="1238" w:type="dxa"/>
            <w:vAlign w:val="center"/>
          </w:tcPr>
          <w:p w14:paraId="60E3408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269462</w:t>
            </w:r>
          </w:p>
        </w:tc>
        <w:tc>
          <w:tcPr>
            <w:tcW w:w="3037" w:type="dxa"/>
            <w:vAlign w:val="center"/>
          </w:tcPr>
          <w:p w14:paraId="092E5A2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ALENDRONATO SÓDICO 70MG</w:t>
            </w:r>
          </w:p>
        </w:tc>
        <w:tc>
          <w:tcPr>
            <w:tcW w:w="1984" w:type="dxa"/>
            <w:vAlign w:val="center"/>
          </w:tcPr>
          <w:p w14:paraId="5246247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7F3062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c>
          <w:tcPr>
            <w:tcW w:w="821" w:type="dxa"/>
            <w:vAlign w:val="center"/>
          </w:tcPr>
          <w:p w14:paraId="71402D8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620988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r>
      <w:tr w:rsidR="00D508D0" w14:paraId="6885D6D5" w14:textId="77777777" w:rsidTr="005401C2">
        <w:trPr>
          <w:trHeight w:val="311"/>
          <w:jc w:val="center"/>
        </w:trPr>
        <w:tc>
          <w:tcPr>
            <w:tcW w:w="809" w:type="dxa"/>
            <w:vAlign w:val="center"/>
          </w:tcPr>
          <w:p w14:paraId="029F4D6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w:t>
            </w:r>
          </w:p>
        </w:tc>
        <w:tc>
          <w:tcPr>
            <w:tcW w:w="1238" w:type="dxa"/>
            <w:vAlign w:val="center"/>
          </w:tcPr>
          <w:p w14:paraId="3468232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267508</w:t>
            </w:r>
          </w:p>
        </w:tc>
        <w:tc>
          <w:tcPr>
            <w:tcW w:w="3037" w:type="dxa"/>
            <w:vAlign w:val="center"/>
          </w:tcPr>
          <w:p w14:paraId="1A189F3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ALOPURINOL 100MG</w:t>
            </w:r>
          </w:p>
        </w:tc>
        <w:tc>
          <w:tcPr>
            <w:tcW w:w="1984" w:type="dxa"/>
            <w:vAlign w:val="center"/>
          </w:tcPr>
          <w:p w14:paraId="3DA156A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187062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w:t>
            </w:r>
          </w:p>
        </w:tc>
        <w:tc>
          <w:tcPr>
            <w:tcW w:w="821" w:type="dxa"/>
            <w:vAlign w:val="center"/>
          </w:tcPr>
          <w:p w14:paraId="6405230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41D710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w:t>
            </w:r>
          </w:p>
        </w:tc>
      </w:tr>
      <w:tr w:rsidR="00D508D0" w14:paraId="68738415" w14:textId="77777777" w:rsidTr="005401C2">
        <w:trPr>
          <w:trHeight w:val="311"/>
          <w:jc w:val="center"/>
        </w:trPr>
        <w:tc>
          <w:tcPr>
            <w:tcW w:w="809" w:type="dxa"/>
            <w:vAlign w:val="center"/>
          </w:tcPr>
          <w:p w14:paraId="718F998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16</w:t>
            </w:r>
          </w:p>
        </w:tc>
        <w:tc>
          <w:tcPr>
            <w:tcW w:w="1238" w:type="dxa"/>
            <w:vAlign w:val="center"/>
          </w:tcPr>
          <w:p w14:paraId="2D02667A"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436418</w:t>
            </w:r>
          </w:p>
        </w:tc>
        <w:tc>
          <w:tcPr>
            <w:tcW w:w="3037" w:type="dxa"/>
            <w:vAlign w:val="center"/>
          </w:tcPr>
          <w:p w14:paraId="50222F4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ALTEPLASE 50MG INJETÁVEL + DILUENTE</w:t>
            </w:r>
          </w:p>
        </w:tc>
        <w:tc>
          <w:tcPr>
            <w:tcW w:w="1984" w:type="dxa"/>
            <w:vAlign w:val="center"/>
          </w:tcPr>
          <w:p w14:paraId="4A7BE81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0E84AB6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2AF71F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16</w:t>
            </w:r>
          </w:p>
        </w:tc>
        <w:tc>
          <w:tcPr>
            <w:tcW w:w="992" w:type="dxa"/>
            <w:vAlign w:val="center"/>
          </w:tcPr>
          <w:p w14:paraId="6FB406B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16</w:t>
            </w:r>
          </w:p>
        </w:tc>
      </w:tr>
      <w:tr w:rsidR="00D508D0" w14:paraId="50F83A91" w14:textId="77777777" w:rsidTr="005401C2">
        <w:trPr>
          <w:trHeight w:val="311"/>
          <w:jc w:val="center"/>
        </w:trPr>
        <w:tc>
          <w:tcPr>
            <w:tcW w:w="809" w:type="dxa"/>
            <w:vAlign w:val="center"/>
          </w:tcPr>
          <w:p w14:paraId="329F0A8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17</w:t>
            </w:r>
          </w:p>
        </w:tc>
        <w:tc>
          <w:tcPr>
            <w:tcW w:w="1238" w:type="dxa"/>
            <w:vAlign w:val="center"/>
          </w:tcPr>
          <w:p w14:paraId="1A646C7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446264</w:t>
            </w:r>
          </w:p>
        </w:tc>
        <w:tc>
          <w:tcPr>
            <w:tcW w:w="3037" w:type="dxa"/>
            <w:vAlign w:val="center"/>
          </w:tcPr>
          <w:p w14:paraId="19A0B4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AMBROXOL, CLORIDRATO 3 MG/ML XAROPE 120ML</w:t>
            </w:r>
          </w:p>
        </w:tc>
        <w:tc>
          <w:tcPr>
            <w:tcW w:w="1984" w:type="dxa"/>
            <w:vAlign w:val="center"/>
          </w:tcPr>
          <w:p w14:paraId="45363B6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120 ML</w:t>
            </w:r>
          </w:p>
        </w:tc>
        <w:tc>
          <w:tcPr>
            <w:tcW w:w="1284" w:type="dxa"/>
            <w:vAlign w:val="center"/>
          </w:tcPr>
          <w:p w14:paraId="4C91795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7800</w:t>
            </w:r>
          </w:p>
        </w:tc>
        <w:tc>
          <w:tcPr>
            <w:tcW w:w="821" w:type="dxa"/>
            <w:vAlign w:val="center"/>
          </w:tcPr>
          <w:p w14:paraId="03E7FA4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5797E8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7800</w:t>
            </w:r>
          </w:p>
        </w:tc>
      </w:tr>
      <w:tr w:rsidR="00D508D0" w14:paraId="2E65381D" w14:textId="77777777" w:rsidTr="005401C2">
        <w:trPr>
          <w:trHeight w:val="311"/>
          <w:jc w:val="center"/>
        </w:trPr>
        <w:tc>
          <w:tcPr>
            <w:tcW w:w="809" w:type="dxa"/>
            <w:vAlign w:val="center"/>
          </w:tcPr>
          <w:p w14:paraId="5DEB9C9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18</w:t>
            </w:r>
          </w:p>
        </w:tc>
        <w:tc>
          <w:tcPr>
            <w:tcW w:w="1238" w:type="dxa"/>
            <w:vAlign w:val="center"/>
          </w:tcPr>
          <w:p w14:paraId="32E478B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446263</w:t>
            </w:r>
          </w:p>
        </w:tc>
        <w:tc>
          <w:tcPr>
            <w:tcW w:w="3037" w:type="dxa"/>
            <w:vAlign w:val="center"/>
          </w:tcPr>
          <w:p w14:paraId="01F724F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AMBROXOL, CLORIDRATO 6 MG/ML XAROPE 120ML</w:t>
            </w:r>
          </w:p>
        </w:tc>
        <w:tc>
          <w:tcPr>
            <w:tcW w:w="1984" w:type="dxa"/>
            <w:vAlign w:val="center"/>
          </w:tcPr>
          <w:p w14:paraId="015141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120 ML</w:t>
            </w:r>
          </w:p>
        </w:tc>
        <w:tc>
          <w:tcPr>
            <w:tcW w:w="1284" w:type="dxa"/>
            <w:vAlign w:val="center"/>
          </w:tcPr>
          <w:p w14:paraId="25474FC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7200</w:t>
            </w:r>
          </w:p>
        </w:tc>
        <w:tc>
          <w:tcPr>
            <w:tcW w:w="821" w:type="dxa"/>
            <w:vAlign w:val="center"/>
          </w:tcPr>
          <w:p w14:paraId="3BCBA48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E74B58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7200</w:t>
            </w:r>
          </w:p>
        </w:tc>
      </w:tr>
      <w:tr w:rsidR="00D508D0" w14:paraId="33DB9FE1" w14:textId="77777777" w:rsidTr="005401C2">
        <w:trPr>
          <w:trHeight w:val="311"/>
          <w:jc w:val="center"/>
        </w:trPr>
        <w:tc>
          <w:tcPr>
            <w:tcW w:w="809" w:type="dxa"/>
            <w:vAlign w:val="center"/>
          </w:tcPr>
          <w:p w14:paraId="7C26873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19</w:t>
            </w:r>
          </w:p>
        </w:tc>
        <w:tc>
          <w:tcPr>
            <w:tcW w:w="1238" w:type="dxa"/>
            <w:vAlign w:val="center"/>
          </w:tcPr>
          <w:p w14:paraId="6D1E9BFA"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393846</w:t>
            </w:r>
          </w:p>
        </w:tc>
        <w:tc>
          <w:tcPr>
            <w:tcW w:w="3037" w:type="dxa"/>
            <w:vAlign w:val="center"/>
          </w:tcPr>
          <w:p w14:paraId="4A52B2D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AMIDO HIDROXIETÍLICO + CLORETO DE SÓDIO SOLUÇÃO À 6% 500ML</w:t>
            </w:r>
          </w:p>
        </w:tc>
        <w:tc>
          <w:tcPr>
            <w:tcW w:w="1984" w:type="dxa"/>
            <w:vAlign w:val="center"/>
          </w:tcPr>
          <w:p w14:paraId="61A3C70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6317717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567FFB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w:t>
            </w:r>
          </w:p>
        </w:tc>
        <w:tc>
          <w:tcPr>
            <w:tcW w:w="992" w:type="dxa"/>
            <w:vAlign w:val="center"/>
          </w:tcPr>
          <w:p w14:paraId="51C9555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w:t>
            </w:r>
          </w:p>
        </w:tc>
      </w:tr>
      <w:tr w:rsidR="00D508D0" w14:paraId="218D72C8" w14:textId="77777777" w:rsidTr="005401C2">
        <w:trPr>
          <w:trHeight w:val="311"/>
          <w:jc w:val="center"/>
        </w:trPr>
        <w:tc>
          <w:tcPr>
            <w:tcW w:w="809" w:type="dxa"/>
            <w:vAlign w:val="center"/>
          </w:tcPr>
          <w:p w14:paraId="0B915A33"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20</w:t>
            </w:r>
          </w:p>
        </w:tc>
        <w:tc>
          <w:tcPr>
            <w:tcW w:w="1238" w:type="dxa"/>
            <w:vAlign w:val="center"/>
          </w:tcPr>
          <w:p w14:paraId="623E19B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267511</w:t>
            </w:r>
          </w:p>
        </w:tc>
        <w:tc>
          <w:tcPr>
            <w:tcW w:w="3037" w:type="dxa"/>
            <w:vAlign w:val="center"/>
          </w:tcPr>
          <w:p w14:paraId="036E3EE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AMINOFILINA 100MG</w:t>
            </w:r>
          </w:p>
        </w:tc>
        <w:tc>
          <w:tcPr>
            <w:tcW w:w="1984" w:type="dxa"/>
            <w:vAlign w:val="center"/>
          </w:tcPr>
          <w:p w14:paraId="376F01B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38A1003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c>
          <w:tcPr>
            <w:tcW w:w="821" w:type="dxa"/>
            <w:vAlign w:val="center"/>
          </w:tcPr>
          <w:p w14:paraId="13918C0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1B4D64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r>
      <w:tr w:rsidR="00D508D0" w14:paraId="16978062" w14:textId="77777777" w:rsidTr="005401C2">
        <w:trPr>
          <w:trHeight w:val="311"/>
          <w:jc w:val="center"/>
        </w:trPr>
        <w:tc>
          <w:tcPr>
            <w:tcW w:w="809" w:type="dxa"/>
            <w:vAlign w:val="center"/>
          </w:tcPr>
          <w:p w14:paraId="4A792857"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21</w:t>
            </w:r>
          </w:p>
        </w:tc>
        <w:tc>
          <w:tcPr>
            <w:tcW w:w="1238" w:type="dxa"/>
            <w:vAlign w:val="center"/>
          </w:tcPr>
          <w:p w14:paraId="250D6899"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292402</w:t>
            </w:r>
          </w:p>
        </w:tc>
        <w:tc>
          <w:tcPr>
            <w:tcW w:w="3037" w:type="dxa"/>
            <w:vAlign w:val="center"/>
          </w:tcPr>
          <w:p w14:paraId="0E728B0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AMINOFILINA 24 MG/ML  10ML SOLUÇÃO INJETÁVEL</w:t>
            </w:r>
          </w:p>
        </w:tc>
        <w:tc>
          <w:tcPr>
            <w:tcW w:w="1984" w:type="dxa"/>
            <w:vAlign w:val="center"/>
          </w:tcPr>
          <w:p w14:paraId="5B4B5B8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75037D1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1E3ECC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400</w:t>
            </w:r>
          </w:p>
        </w:tc>
        <w:tc>
          <w:tcPr>
            <w:tcW w:w="992" w:type="dxa"/>
            <w:vAlign w:val="center"/>
          </w:tcPr>
          <w:p w14:paraId="3FFE372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400</w:t>
            </w:r>
          </w:p>
        </w:tc>
      </w:tr>
      <w:tr w:rsidR="00D508D0" w14:paraId="2029865C" w14:textId="77777777" w:rsidTr="005401C2">
        <w:trPr>
          <w:trHeight w:val="311"/>
          <w:jc w:val="center"/>
        </w:trPr>
        <w:tc>
          <w:tcPr>
            <w:tcW w:w="809" w:type="dxa"/>
            <w:vAlign w:val="center"/>
          </w:tcPr>
          <w:p w14:paraId="4D24EA9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22</w:t>
            </w:r>
          </w:p>
        </w:tc>
        <w:tc>
          <w:tcPr>
            <w:tcW w:w="1238" w:type="dxa"/>
            <w:vAlign w:val="center"/>
          </w:tcPr>
          <w:p w14:paraId="1C47BB0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267510</w:t>
            </w:r>
          </w:p>
        </w:tc>
        <w:tc>
          <w:tcPr>
            <w:tcW w:w="3037" w:type="dxa"/>
            <w:vAlign w:val="center"/>
          </w:tcPr>
          <w:p w14:paraId="06DDF8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AMIODARONA 200MG</w:t>
            </w:r>
          </w:p>
        </w:tc>
        <w:tc>
          <w:tcPr>
            <w:tcW w:w="1984" w:type="dxa"/>
            <w:vAlign w:val="center"/>
          </w:tcPr>
          <w:p w14:paraId="0C989F4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5622DEE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c>
          <w:tcPr>
            <w:tcW w:w="821" w:type="dxa"/>
            <w:vAlign w:val="center"/>
          </w:tcPr>
          <w:p w14:paraId="12CF012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A6C84A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r>
      <w:tr w:rsidR="00D508D0" w14:paraId="67C20143" w14:textId="77777777" w:rsidTr="005401C2">
        <w:trPr>
          <w:trHeight w:val="311"/>
          <w:jc w:val="center"/>
        </w:trPr>
        <w:tc>
          <w:tcPr>
            <w:tcW w:w="809" w:type="dxa"/>
            <w:vAlign w:val="center"/>
          </w:tcPr>
          <w:p w14:paraId="741437C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23</w:t>
            </w:r>
          </w:p>
        </w:tc>
        <w:tc>
          <w:tcPr>
            <w:tcW w:w="1238" w:type="dxa"/>
            <w:vAlign w:val="center"/>
          </w:tcPr>
          <w:p w14:paraId="46ACF4FB"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271710</w:t>
            </w:r>
          </w:p>
        </w:tc>
        <w:tc>
          <w:tcPr>
            <w:tcW w:w="3037" w:type="dxa"/>
            <w:vAlign w:val="center"/>
          </w:tcPr>
          <w:p w14:paraId="743F2EC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AMIODARONA 50 MG/ML  3 ML   SOLUÇÃO INJETÁVEL</w:t>
            </w:r>
          </w:p>
        </w:tc>
        <w:tc>
          <w:tcPr>
            <w:tcW w:w="1984" w:type="dxa"/>
            <w:vAlign w:val="center"/>
          </w:tcPr>
          <w:p w14:paraId="36F364B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326B65D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D2FE7F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1300</w:t>
            </w:r>
          </w:p>
        </w:tc>
        <w:tc>
          <w:tcPr>
            <w:tcW w:w="992" w:type="dxa"/>
            <w:vAlign w:val="center"/>
          </w:tcPr>
          <w:p w14:paraId="11E3B5C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1300</w:t>
            </w:r>
          </w:p>
        </w:tc>
      </w:tr>
      <w:tr w:rsidR="00D508D0" w14:paraId="1701BD1E" w14:textId="77777777" w:rsidTr="005401C2">
        <w:trPr>
          <w:trHeight w:val="311"/>
          <w:jc w:val="center"/>
        </w:trPr>
        <w:tc>
          <w:tcPr>
            <w:tcW w:w="809" w:type="dxa"/>
            <w:vAlign w:val="center"/>
          </w:tcPr>
          <w:p w14:paraId="18B76359" w14:textId="212BFC18"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24</w:t>
            </w:r>
          </w:p>
        </w:tc>
        <w:tc>
          <w:tcPr>
            <w:tcW w:w="1238" w:type="dxa"/>
            <w:vAlign w:val="center"/>
          </w:tcPr>
          <w:p w14:paraId="4E6B186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267512</w:t>
            </w:r>
          </w:p>
        </w:tc>
        <w:tc>
          <w:tcPr>
            <w:tcW w:w="3037" w:type="dxa"/>
            <w:vAlign w:val="center"/>
          </w:tcPr>
          <w:p w14:paraId="7D944E2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AMITRIPTILINA, CLORIDRATO 25MG COMPRIMIDO ELENCO ESTADUAL</w:t>
            </w:r>
          </w:p>
        </w:tc>
        <w:tc>
          <w:tcPr>
            <w:tcW w:w="1984" w:type="dxa"/>
            <w:vAlign w:val="center"/>
          </w:tcPr>
          <w:p w14:paraId="3D864DF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469A78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250000</w:t>
            </w:r>
          </w:p>
        </w:tc>
        <w:tc>
          <w:tcPr>
            <w:tcW w:w="821" w:type="dxa"/>
            <w:vAlign w:val="center"/>
          </w:tcPr>
          <w:p w14:paraId="444C41E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C8A0C2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250000</w:t>
            </w:r>
          </w:p>
        </w:tc>
      </w:tr>
      <w:tr w:rsidR="00D508D0" w14:paraId="4E461135" w14:textId="77777777" w:rsidTr="005401C2">
        <w:trPr>
          <w:trHeight w:val="311"/>
          <w:jc w:val="center"/>
        </w:trPr>
        <w:tc>
          <w:tcPr>
            <w:tcW w:w="809" w:type="dxa"/>
            <w:vAlign w:val="center"/>
          </w:tcPr>
          <w:p w14:paraId="38C0E62A" w14:textId="2F72F44B"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25</w:t>
            </w:r>
          </w:p>
        </w:tc>
        <w:tc>
          <w:tcPr>
            <w:tcW w:w="1238" w:type="dxa"/>
            <w:vAlign w:val="center"/>
          </w:tcPr>
          <w:p w14:paraId="5B4AB0E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271217</w:t>
            </w:r>
          </w:p>
        </w:tc>
        <w:tc>
          <w:tcPr>
            <w:tcW w:w="3037" w:type="dxa"/>
            <w:vAlign w:val="center"/>
          </w:tcPr>
          <w:p w14:paraId="5B723B8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AMOXICILINA (500MG) + CLAVULANATO DE POTÁSSIO (125MG)</w:t>
            </w:r>
          </w:p>
        </w:tc>
        <w:tc>
          <w:tcPr>
            <w:tcW w:w="1984" w:type="dxa"/>
            <w:vAlign w:val="center"/>
          </w:tcPr>
          <w:p w14:paraId="4861A1A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4842D3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3DC72F6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D728AD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r>
      <w:tr w:rsidR="00D508D0" w14:paraId="6F30504F" w14:textId="77777777" w:rsidTr="005401C2">
        <w:trPr>
          <w:trHeight w:val="311"/>
          <w:jc w:val="center"/>
        </w:trPr>
        <w:tc>
          <w:tcPr>
            <w:tcW w:w="809" w:type="dxa"/>
            <w:vAlign w:val="center"/>
          </w:tcPr>
          <w:p w14:paraId="710EFEAF" w14:textId="6812B756"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26</w:t>
            </w:r>
          </w:p>
        </w:tc>
        <w:tc>
          <w:tcPr>
            <w:tcW w:w="1238" w:type="dxa"/>
            <w:vAlign w:val="center"/>
          </w:tcPr>
          <w:p w14:paraId="674D770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448841</w:t>
            </w:r>
          </w:p>
        </w:tc>
        <w:tc>
          <w:tcPr>
            <w:tcW w:w="3037" w:type="dxa"/>
            <w:vAlign w:val="center"/>
          </w:tcPr>
          <w:p w14:paraId="21DB763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AMOXICILINA (50MG) + CLAVULANATO DE POTÁSSIO 12,5MG/ML PÓ PARA SUSPENSÃO ORAL</w:t>
            </w:r>
          </w:p>
        </w:tc>
        <w:tc>
          <w:tcPr>
            <w:tcW w:w="1984" w:type="dxa"/>
            <w:vAlign w:val="center"/>
          </w:tcPr>
          <w:p w14:paraId="7B5425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75 ML</w:t>
            </w:r>
          </w:p>
        </w:tc>
        <w:tc>
          <w:tcPr>
            <w:tcW w:w="1284" w:type="dxa"/>
            <w:vAlign w:val="center"/>
          </w:tcPr>
          <w:p w14:paraId="66355E8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4200</w:t>
            </w:r>
          </w:p>
        </w:tc>
        <w:tc>
          <w:tcPr>
            <w:tcW w:w="821" w:type="dxa"/>
            <w:vAlign w:val="center"/>
          </w:tcPr>
          <w:p w14:paraId="2878E37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0BB5EC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4200</w:t>
            </w:r>
          </w:p>
        </w:tc>
      </w:tr>
      <w:tr w:rsidR="00D508D0" w14:paraId="197DBFAA" w14:textId="77777777" w:rsidTr="005401C2">
        <w:trPr>
          <w:trHeight w:val="311"/>
          <w:jc w:val="center"/>
        </w:trPr>
        <w:tc>
          <w:tcPr>
            <w:tcW w:w="809" w:type="dxa"/>
            <w:vAlign w:val="center"/>
          </w:tcPr>
          <w:p w14:paraId="2B85DA3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27</w:t>
            </w:r>
          </w:p>
        </w:tc>
        <w:tc>
          <w:tcPr>
            <w:tcW w:w="1238" w:type="dxa"/>
            <w:vAlign w:val="center"/>
          </w:tcPr>
          <w:p w14:paraId="4912339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271089</w:t>
            </w:r>
          </w:p>
        </w:tc>
        <w:tc>
          <w:tcPr>
            <w:tcW w:w="3037" w:type="dxa"/>
            <w:vAlign w:val="center"/>
          </w:tcPr>
          <w:p w14:paraId="5A523B7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AMOXICILINA 500MG</w:t>
            </w:r>
          </w:p>
        </w:tc>
        <w:tc>
          <w:tcPr>
            <w:tcW w:w="1984" w:type="dxa"/>
            <w:vAlign w:val="center"/>
          </w:tcPr>
          <w:p w14:paraId="1FC017A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CÁPSULA</w:t>
            </w:r>
          </w:p>
        </w:tc>
        <w:tc>
          <w:tcPr>
            <w:tcW w:w="1284" w:type="dxa"/>
            <w:vAlign w:val="center"/>
          </w:tcPr>
          <w:p w14:paraId="2757355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210000</w:t>
            </w:r>
          </w:p>
        </w:tc>
        <w:tc>
          <w:tcPr>
            <w:tcW w:w="821" w:type="dxa"/>
            <w:vAlign w:val="center"/>
          </w:tcPr>
          <w:p w14:paraId="57A5E06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19EF08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210000</w:t>
            </w:r>
          </w:p>
        </w:tc>
      </w:tr>
      <w:tr w:rsidR="00D508D0" w14:paraId="1AC52ADA" w14:textId="77777777" w:rsidTr="005401C2">
        <w:trPr>
          <w:trHeight w:val="311"/>
          <w:jc w:val="center"/>
        </w:trPr>
        <w:tc>
          <w:tcPr>
            <w:tcW w:w="809" w:type="dxa"/>
            <w:vAlign w:val="center"/>
          </w:tcPr>
          <w:p w14:paraId="082E89B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28</w:t>
            </w:r>
          </w:p>
        </w:tc>
        <w:tc>
          <w:tcPr>
            <w:tcW w:w="1238" w:type="dxa"/>
            <w:vAlign w:val="center"/>
          </w:tcPr>
          <w:p w14:paraId="7C660AB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271111</w:t>
            </w:r>
          </w:p>
        </w:tc>
        <w:tc>
          <w:tcPr>
            <w:tcW w:w="3037" w:type="dxa"/>
            <w:vAlign w:val="center"/>
          </w:tcPr>
          <w:p w14:paraId="71B61B7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AMOXICILINA 50MG/ML PÓ PARA SUSPENSÃO ORAL</w:t>
            </w:r>
          </w:p>
        </w:tc>
        <w:tc>
          <w:tcPr>
            <w:tcW w:w="1984" w:type="dxa"/>
            <w:vAlign w:val="center"/>
          </w:tcPr>
          <w:p w14:paraId="7249AB4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60 ML</w:t>
            </w:r>
          </w:p>
        </w:tc>
        <w:tc>
          <w:tcPr>
            <w:tcW w:w="1284" w:type="dxa"/>
            <w:vAlign w:val="center"/>
          </w:tcPr>
          <w:p w14:paraId="0F3CC26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4200</w:t>
            </w:r>
          </w:p>
        </w:tc>
        <w:tc>
          <w:tcPr>
            <w:tcW w:w="821" w:type="dxa"/>
            <w:vAlign w:val="center"/>
          </w:tcPr>
          <w:p w14:paraId="28FA83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D907AD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4200</w:t>
            </w:r>
          </w:p>
        </w:tc>
      </w:tr>
      <w:tr w:rsidR="00D508D0" w14:paraId="5C6D1DE0" w14:textId="77777777" w:rsidTr="005401C2">
        <w:trPr>
          <w:trHeight w:val="311"/>
          <w:jc w:val="center"/>
        </w:trPr>
        <w:tc>
          <w:tcPr>
            <w:tcW w:w="809" w:type="dxa"/>
            <w:vAlign w:val="center"/>
          </w:tcPr>
          <w:p w14:paraId="1909AF23"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29</w:t>
            </w:r>
          </w:p>
        </w:tc>
        <w:tc>
          <w:tcPr>
            <w:tcW w:w="1238" w:type="dxa"/>
            <w:vAlign w:val="center"/>
          </w:tcPr>
          <w:p w14:paraId="23907F33"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268207</w:t>
            </w:r>
          </w:p>
        </w:tc>
        <w:tc>
          <w:tcPr>
            <w:tcW w:w="3037" w:type="dxa"/>
            <w:vAlign w:val="center"/>
          </w:tcPr>
          <w:p w14:paraId="796C84D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AMPICILINA 1G INJETÁVEL</w:t>
            </w:r>
          </w:p>
        </w:tc>
        <w:tc>
          <w:tcPr>
            <w:tcW w:w="1984" w:type="dxa"/>
            <w:vAlign w:val="center"/>
          </w:tcPr>
          <w:p w14:paraId="5330361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7B980D6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347550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c>
          <w:tcPr>
            <w:tcW w:w="992" w:type="dxa"/>
            <w:vAlign w:val="center"/>
          </w:tcPr>
          <w:p w14:paraId="3296C0B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r>
      <w:tr w:rsidR="00D508D0" w14:paraId="65BB0DB1" w14:textId="77777777" w:rsidTr="005401C2">
        <w:trPr>
          <w:trHeight w:val="311"/>
          <w:jc w:val="center"/>
        </w:trPr>
        <w:tc>
          <w:tcPr>
            <w:tcW w:w="809" w:type="dxa"/>
            <w:vAlign w:val="center"/>
          </w:tcPr>
          <w:p w14:paraId="612006F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30</w:t>
            </w:r>
          </w:p>
        </w:tc>
        <w:tc>
          <w:tcPr>
            <w:tcW w:w="1238" w:type="dxa"/>
            <w:vAlign w:val="center"/>
          </w:tcPr>
          <w:p w14:paraId="24B7535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267516</w:t>
            </w:r>
          </w:p>
        </w:tc>
        <w:tc>
          <w:tcPr>
            <w:tcW w:w="3037" w:type="dxa"/>
            <w:vAlign w:val="center"/>
          </w:tcPr>
          <w:p w14:paraId="28044FB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ATENOLOL 25MG</w:t>
            </w:r>
          </w:p>
        </w:tc>
        <w:tc>
          <w:tcPr>
            <w:tcW w:w="1984" w:type="dxa"/>
            <w:vAlign w:val="center"/>
          </w:tcPr>
          <w:p w14:paraId="48734B5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A1F22D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c>
          <w:tcPr>
            <w:tcW w:w="821" w:type="dxa"/>
            <w:vAlign w:val="center"/>
          </w:tcPr>
          <w:p w14:paraId="6788C68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535383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r>
      <w:tr w:rsidR="00D508D0" w14:paraId="0FDE76E4" w14:textId="77777777" w:rsidTr="005401C2">
        <w:trPr>
          <w:trHeight w:val="311"/>
          <w:jc w:val="center"/>
        </w:trPr>
        <w:tc>
          <w:tcPr>
            <w:tcW w:w="809" w:type="dxa"/>
            <w:vAlign w:val="center"/>
          </w:tcPr>
          <w:p w14:paraId="54092C7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31</w:t>
            </w:r>
          </w:p>
        </w:tc>
        <w:tc>
          <w:tcPr>
            <w:tcW w:w="1238" w:type="dxa"/>
            <w:vAlign w:val="center"/>
          </w:tcPr>
          <w:p w14:paraId="7EFBEA61"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268396</w:t>
            </w:r>
          </w:p>
        </w:tc>
        <w:tc>
          <w:tcPr>
            <w:tcW w:w="3037" w:type="dxa"/>
            <w:vAlign w:val="center"/>
          </w:tcPr>
          <w:p w14:paraId="215B95E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ATRACÚRIO BESILATO 10 MG/ML  2,5 ML SOLUÇÃO INJETÁVEL</w:t>
            </w:r>
          </w:p>
        </w:tc>
        <w:tc>
          <w:tcPr>
            <w:tcW w:w="1984" w:type="dxa"/>
            <w:vAlign w:val="center"/>
          </w:tcPr>
          <w:p w14:paraId="5193ADB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297B3E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80C831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600</w:t>
            </w:r>
          </w:p>
        </w:tc>
        <w:tc>
          <w:tcPr>
            <w:tcW w:w="992" w:type="dxa"/>
            <w:vAlign w:val="center"/>
          </w:tcPr>
          <w:p w14:paraId="130DB4D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600</w:t>
            </w:r>
          </w:p>
        </w:tc>
      </w:tr>
      <w:tr w:rsidR="00D508D0" w14:paraId="5446DA03" w14:textId="77777777" w:rsidTr="005401C2">
        <w:trPr>
          <w:trHeight w:val="311"/>
          <w:jc w:val="center"/>
        </w:trPr>
        <w:tc>
          <w:tcPr>
            <w:tcW w:w="809" w:type="dxa"/>
            <w:vAlign w:val="center"/>
          </w:tcPr>
          <w:p w14:paraId="6483CEC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32</w:t>
            </w:r>
          </w:p>
        </w:tc>
        <w:tc>
          <w:tcPr>
            <w:tcW w:w="1238" w:type="dxa"/>
            <w:vAlign w:val="center"/>
          </w:tcPr>
          <w:p w14:paraId="2FA1CE11"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268214</w:t>
            </w:r>
          </w:p>
        </w:tc>
        <w:tc>
          <w:tcPr>
            <w:tcW w:w="3037" w:type="dxa"/>
            <w:vAlign w:val="center"/>
          </w:tcPr>
          <w:p w14:paraId="6D6B271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ATROPINA SULFATO 0,25 MG/ML   1 ML SOLUÇÃO INJETÁVEL</w:t>
            </w:r>
          </w:p>
        </w:tc>
        <w:tc>
          <w:tcPr>
            <w:tcW w:w="1984" w:type="dxa"/>
            <w:vAlign w:val="center"/>
          </w:tcPr>
          <w:p w14:paraId="42C83B3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1694389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F4BFEF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800</w:t>
            </w:r>
          </w:p>
        </w:tc>
        <w:tc>
          <w:tcPr>
            <w:tcW w:w="992" w:type="dxa"/>
            <w:vAlign w:val="center"/>
          </w:tcPr>
          <w:p w14:paraId="31819BE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800</w:t>
            </w:r>
          </w:p>
        </w:tc>
      </w:tr>
      <w:tr w:rsidR="00D508D0" w14:paraId="560BFB5F" w14:textId="77777777" w:rsidTr="005401C2">
        <w:trPr>
          <w:trHeight w:val="311"/>
          <w:jc w:val="center"/>
        </w:trPr>
        <w:tc>
          <w:tcPr>
            <w:tcW w:w="809" w:type="dxa"/>
            <w:vAlign w:val="center"/>
          </w:tcPr>
          <w:p w14:paraId="3D2690E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33</w:t>
            </w:r>
          </w:p>
        </w:tc>
        <w:tc>
          <w:tcPr>
            <w:tcW w:w="1238" w:type="dxa"/>
            <w:vAlign w:val="center"/>
          </w:tcPr>
          <w:p w14:paraId="0B92231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268949</w:t>
            </w:r>
          </w:p>
        </w:tc>
        <w:tc>
          <w:tcPr>
            <w:tcW w:w="3037" w:type="dxa"/>
            <w:vAlign w:val="center"/>
          </w:tcPr>
          <w:p w14:paraId="0059318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AZITROMICINA 200MG/ML PÓ PARA SUSPENSÃO ORAL</w:t>
            </w:r>
          </w:p>
        </w:tc>
        <w:tc>
          <w:tcPr>
            <w:tcW w:w="1984" w:type="dxa"/>
            <w:vAlign w:val="center"/>
          </w:tcPr>
          <w:p w14:paraId="78CCD6E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15 ML</w:t>
            </w:r>
          </w:p>
        </w:tc>
        <w:tc>
          <w:tcPr>
            <w:tcW w:w="1284" w:type="dxa"/>
            <w:vAlign w:val="center"/>
          </w:tcPr>
          <w:p w14:paraId="655D999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5100</w:t>
            </w:r>
          </w:p>
        </w:tc>
        <w:tc>
          <w:tcPr>
            <w:tcW w:w="821" w:type="dxa"/>
            <w:vAlign w:val="center"/>
          </w:tcPr>
          <w:p w14:paraId="52D9075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AFBB99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5100</w:t>
            </w:r>
          </w:p>
        </w:tc>
      </w:tr>
      <w:tr w:rsidR="00D508D0" w14:paraId="7416C019" w14:textId="77777777" w:rsidTr="005401C2">
        <w:trPr>
          <w:trHeight w:val="311"/>
          <w:jc w:val="center"/>
        </w:trPr>
        <w:tc>
          <w:tcPr>
            <w:tcW w:w="809" w:type="dxa"/>
            <w:vAlign w:val="center"/>
          </w:tcPr>
          <w:p w14:paraId="24B74EC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34</w:t>
            </w:r>
          </w:p>
        </w:tc>
        <w:tc>
          <w:tcPr>
            <w:tcW w:w="1238" w:type="dxa"/>
            <w:vAlign w:val="center"/>
          </w:tcPr>
          <w:p w14:paraId="27568F1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267140</w:t>
            </w:r>
          </w:p>
        </w:tc>
        <w:tc>
          <w:tcPr>
            <w:tcW w:w="3037" w:type="dxa"/>
            <w:vAlign w:val="center"/>
          </w:tcPr>
          <w:p w14:paraId="3EBB90C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AZITROMICINA 500MG</w:t>
            </w:r>
          </w:p>
        </w:tc>
        <w:tc>
          <w:tcPr>
            <w:tcW w:w="1984" w:type="dxa"/>
            <w:vAlign w:val="center"/>
          </w:tcPr>
          <w:p w14:paraId="3CAD5FE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24523A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11762F8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E0A817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r>
      <w:tr w:rsidR="00D508D0" w:rsidRPr="00E10A21" w14:paraId="4B0B609E" w14:textId="77777777" w:rsidTr="005401C2">
        <w:trPr>
          <w:trHeight w:val="311"/>
          <w:jc w:val="center"/>
        </w:trPr>
        <w:tc>
          <w:tcPr>
            <w:tcW w:w="809" w:type="dxa"/>
            <w:vAlign w:val="center"/>
          </w:tcPr>
          <w:p w14:paraId="27D46CB4"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35</w:t>
            </w:r>
          </w:p>
        </w:tc>
        <w:tc>
          <w:tcPr>
            <w:tcW w:w="1238" w:type="dxa"/>
            <w:vAlign w:val="center"/>
          </w:tcPr>
          <w:p w14:paraId="1B5B055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270612</w:t>
            </w:r>
          </w:p>
        </w:tc>
        <w:tc>
          <w:tcPr>
            <w:tcW w:w="3037" w:type="dxa"/>
            <w:vAlign w:val="center"/>
          </w:tcPr>
          <w:p w14:paraId="0DE8AD2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BENZILPENICILINA BENZATINA 1.200.000 UI INJETÁVEL</w:t>
            </w:r>
          </w:p>
        </w:tc>
        <w:tc>
          <w:tcPr>
            <w:tcW w:w="1984" w:type="dxa"/>
            <w:vAlign w:val="center"/>
          </w:tcPr>
          <w:p w14:paraId="324877A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212244F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w:t>
            </w:r>
          </w:p>
        </w:tc>
        <w:tc>
          <w:tcPr>
            <w:tcW w:w="821" w:type="dxa"/>
            <w:vAlign w:val="center"/>
          </w:tcPr>
          <w:p w14:paraId="3ABD6E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8000</w:t>
            </w:r>
          </w:p>
        </w:tc>
        <w:tc>
          <w:tcPr>
            <w:tcW w:w="992" w:type="dxa"/>
            <w:vAlign w:val="center"/>
          </w:tcPr>
          <w:p w14:paraId="1037E2F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12800</w:t>
            </w:r>
          </w:p>
        </w:tc>
      </w:tr>
      <w:tr w:rsidR="00D508D0" w14:paraId="0D5827F4" w14:textId="77777777" w:rsidTr="005401C2">
        <w:trPr>
          <w:trHeight w:val="311"/>
          <w:jc w:val="center"/>
        </w:trPr>
        <w:tc>
          <w:tcPr>
            <w:tcW w:w="809" w:type="dxa"/>
            <w:vAlign w:val="center"/>
          </w:tcPr>
          <w:p w14:paraId="0E86786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36</w:t>
            </w:r>
          </w:p>
        </w:tc>
        <w:tc>
          <w:tcPr>
            <w:tcW w:w="1238" w:type="dxa"/>
            <w:vAlign w:val="center"/>
          </w:tcPr>
          <w:p w14:paraId="57C5A337"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270616</w:t>
            </w:r>
          </w:p>
        </w:tc>
        <w:tc>
          <w:tcPr>
            <w:tcW w:w="3037" w:type="dxa"/>
            <w:vAlign w:val="center"/>
          </w:tcPr>
          <w:p w14:paraId="54135DB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BENZILPENICILINA POTÁSSICA 5.000.000 UI INJETÁVEL</w:t>
            </w:r>
          </w:p>
        </w:tc>
        <w:tc>
          <w:tcPr>
            <w:tcW w:w="1984" w:type="dxa"/>
            <w:vAlign w:val="center"/>
          </w:tcPr>
          <w:p w14:paraId="05FFA63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3B98CA0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F8A2E0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c>
          <w:tcPr>
            <w:tcW w:w="992" w:type="dxa"/>
            <w:vAlign w:val="center"/>
          </w:tcPr>
          <w:p w14:paraId="2315909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r>
      <w:tr w:rsidR="00D508D0" w14:paraId="0F9CBD7D" w14:textId="77777777" w:rsidTr="005401C2">
        <w:trPr>
          <w:trHeight w:val="311"/>
          <w:jc w:val="center"/>
        </w:trPr>
        <w:tc>
          <w:tcPr>
            <w:tcW w:w="809" w:type="dxa"/>
            <w:vAlign w:val="center"/>
          </w:tcPr>
          <w:p w14:paraId="0A01793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37</w:t>
            </w:r>
          </w:p>
        </w:tc>
        <w:tc>
          <w:tcPr>
            <w:tcW w:w="1238" w:type="dxa"/>
            <w:vAlign w:val="center"/>
          </w:tcPr>
          <w:p w14:paraId="7594B21C"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270614</w:t>
            </w:r>
          </w:p>
        </w:tc>
        <w:tc>
          <w:tcPr>
            <w:tcW w:w="3037" w:type="dxa"/>
            <w:vAlign w:val="center"/>
          </w:tcPr>
          <w:p w14:paraId="6481C8A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BENZILPENICILINA POTÁSSICA ASSOCIADA A PENICILINA PROCAINADA, 100.000 UI + 300.000 UI INJETÁVEL</w:t>
            </w:r>
          </w:p>
        </w:tc>
        <w:tc>
          <w:tcPr>
            <w:tcW w:w="1984" w:type="dxa"/>
            <w:vAlign w:val="center"/>
          </w:tcPr>
          <w:p w14:paraId="61FC228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20C6AB0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09B242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w:t>
            </w:r>
          </w:p>
        </w:tc>
        <w:tc>
          <w:tcPr>
            <w:tcW w:w="992" w:type="dxa"/>
            <w:vAlign w:val="center"/>
          </w:tcPr>
          <w:p w14:paraId="5AC6970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w:t>
            </w:r>
          </w:p>
        </w:tc>
      </w:tr>
      <w:tr w:rsidR="00D508D0" w14:paraId="055CBECF" w14:textId="77777777" w:rsidTr="005401C2">
        <w:trPr>
          <w:trHeight w:val="311"/>
          <w:jc w:val="center"/>
        </w:trPr>
        <w:tc>
          <w:tcPr>
            <w:tcW w:w="809" w:type="dxa"/>
            <w:vAlign w:val="center"/>
          </w:tcPr>
          <w:p w14:paraId="0B1E3077"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38</w:t>
            </w:r>
          </w:p>
        </w:tc>
        <w:tc>
          <w:tcPr>
            <w:tcW w:w="1238" w:type="dxa"/>
            <w:vAlign w:val="center"/>
          </w:tcPr>
          <w:p w14:paraId="203606B8"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266863</w:t>
            </w:r>
          </w:p>
        </w:tc>
        <w:tc>
          <w:tcPr>
            <w:tcW w:w="3037" w:type="dxa"/>
            <w:vAlign w:val="center"/>
          </w:tcPr>
          <w:p w14:paraId="53AC913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 xml:space="preserve">BENZOILMETRONIDAZOL 40MG/ML SUSPENSÃO ORAL </w:t>
            </w:r>
          </w:p>
        </w:tc>
        <w:tc>
          <w:tcPr>
            <w:tcW w:w="1984" w:type="dxa"/>
            <w:vAlign w:val="center"/>
          </w:tcPr>
          <w:p w14:paraId="1E4CCD8B"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FRASCO 100 ML</w:t>
            </w:r>
          </w:p>
        </w:tc>
        <w:tc>
          <w:tcPr>
            <w:tcW w:w="1284" w:type="dxa"/>
            <w:vAlign w:val="center"/>
          </w:tcPr>
          <w:p w14:paraId="0376150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c>
          <w:tcPr>
            <w:tcW w:w="821" w:type="dxa"/>
            <w:vAlign w:val="center"/>
          </w:tcPr>
          <w:p w14:paraId="64127F7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4B1001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w:t>
            </w:r>
          </w:p>
        </w:tc>
      </w:tr>
      <w:tr w:rsidR="00D508D0" w14:paraId="6AE86D41" w14:textId="77777777" w:rsidTr="005401C2">
        <w:trPr>
          <w:trHeight w:val="311"/>
          <w:jc w:val="center"/>
        </w:trPr>
        <w:tc>
          <w:tcPr>
            <w:tcW w:w="809" w:type="dxa"/>
            <w:vAlign w:val="center"/>
          </w:tcPr>
          <w:p w14:paraId="5210BFD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39</w:t>
            </w:r>
          </w:p>
        </w:tc>
        <w:tc>
          <w:tcPr>
            <w:tcW w:w="1238" w:type="dxa"/>
            <w:vAlign w:val="center"/>
          </w:tcPr>
          <w:p w14:paraId="679DC27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268896</w:t>
            </w:r>
          </w:p>
        </w:tc>
        <w:tc>
          <w:tcPr>
            <w:tcW w:w="3037" w:type="dxa"/>
            <w:vAlign w:val="center"/>
          </w:tcPr>
          <w:p w14:paraId="2A3999F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BESILATO DE ANLODIPINO 10MG</w:t>
            </w:r>
          </w:p>
        </w:tc>
        <w:tc>
          <w:tcPr>
            <w:tcW w:w="1984" w:type="dxa"/>
            <w:vAlign w:val="center"/>
          </w:tcPr>
          <w:p w14:paraId="7ED4203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AE50AD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110000</w:t>
            </w:r>
          </w:p>
        </w:tc>
        <w:tc>
          <w:tcPr>
            <w:tcW w:w="821" w:type="dxa"/>
            <w:vAlign w:val="center"/>
          </w:tcPr>
          <w:p w14:paraId="2FDDB5B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792197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110000</w:t>
            </w:r>
          </w:p>
        </w:tc>
      </w:tr>
      <w:tr w:rsidR="00D508D0" w14:paraId="3B476A26" w14:textId="77777777" w:rsidTr="005401C2">
        <w:trPr>
          <w:trHeight w:val="311"/>
          <w:jc w:val="center"/>
        </w:trPr>
        <w:tc>
          <w:tcPr>
            <w:tcW w:w="809" w:type="dxa"/>
            <w:vAlign w:val="center"/>
          </w:tcPr>
          <w:p w14:paraId="71B45431" w14:textId="31105322"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40</w:t>
            </w:r>
          </w:p>
        </w:tc>
        <w:tc>
          <w:tcPr>
            <w:tcW w:w="1238" w:type="dxa"/>
            <w:vAlign w:val="center"/>
          </w:tcPr>
          <w:p w14:paraId="2E0EC62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272434</w:t>
            </w:r>
          </w:p>
        </w:tc>
        <w:tc>
          <w:tcPr>
            <w:tcW w:w="3037" w:type="dxa"/>
            <w:vAlign w:val="center"/>
          </w:tcPr>
          <w:p w14:paraId="07D389E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BESILATO DE ANLODIPINO 5MG</w:t>
            </w:r>
          </w:p>
        </w:tc>
        <w:tc>
          <w:tcPr>
            <w:tcW w:w="1984" w:type="dxa"/>
            <w:vAlign w:val="center"/>
          </w:tcPr>
          <w:p w14:paraId="595D1E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4663E4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200000</w:t>
            </w:r>
          </w:p>
        </w:tc>
        <w:tc>
          <w:tcPr>
            <w:tcW w:w="821" w:type="dxa"/>
            <w:vAlign w:val="center"/>
          </w:tcPr>
          <w:p w14:paraId="4170FAF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658E49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200000</w:t>
            </w:r>
          </w:p>
        </w:tc>
      </w:tr>
      <w:tr w:rsidR="00D508D0" w14:paraId="76523F8D" w14:textId="77777777" w:rsidTr="005401C2">
        <w:trPr>
          <w:trHeight w:val="311"/>
          <w:jc w:val="center"/>
        </w:trPr>
        <w:tc>
          <w:tcPr>
            <w:tcW w:w="809" w:type="dxa"/>
            <w:vAlign w:val="center"/>
          </w:tcPr>
          <w:p w14:paraId="3DC00B1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41</w:t>
            </w:r>
          </w:p>
        </w:tc>
        <w:tc>
          <w:tcPr>
            <w:tcW w:w="1238" w:type="dxa"/>
            <w:vAlign w:val="center"/>
          </w:tcPr>
          <w:p w14:paraId="0B76890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394088</w:t>
            </w:r>
          </w:p>
        </w:tc>
        <w:tc>
          <w:tcPr>
            <w:tcW w:w="3037" w:type="dxa"/>
            <w:vAlign w:val="center"/>
          </w:tcPr>
          <w:p w14:paraId="5D73042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BICARBONATO DE SÓDIO 8,4% 250ML SOLUÇÃO INJETÁVEL SISTEMA FECHADO</w:t>
            </w:r>
          </w:p>
        </w:tc>
        <w:tc>
          <w:tcPr>
            <w:tcW w:w="1984" w:type="dxa"/>
            <w:vAlign w:val="center"/>
          </w:tcPr>
          <w:p w14:paraId="2072C0E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6D603AD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FBEDFF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600</w:t>
            </w:r>
          </w:p>
        </w:tc>
        <w:tc>
          <w:tcPr>
            <w:tcW w:w="992" w:type="dxa"/>
            <w:vAlign w:val="center"/>
          </w:tcPr>
          <w:p w14:paraId="78A1E81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600</w:t>
            </w:r>
          </w:p>
        </w:tc>
      </w:tr>
      <w:tr w:rsidR="00D508D0" w14:paraId="76E22DA7" w14:textId="77777777" w:rsidTr="005401C2">
        <w:trPr>
          <w:trHeight w:val="311"/>
          <w:jc w:val="center"/>
        </w:trPr>
        <w:tc>
          <w:tcPr>
            <w:tcW w:w="809" w:type="dxa"/>
            <w:vAlign w:val="center"/>
          </w:tcPr>
          <w:p w14:paraId="4C5D0C38" w14:textId="5A52009D" w:rsidR="00D508D0" w:rsidRPr="00CC650D" w:rsidRDefault="00D508D0" w:rsidP="005401C2">
            <w:pPr>
              <w:pStyle w:val="PargrafodaLista"/>
              <w:widowControl w:val="0"/>
              <w:tabs>
                <w:tab w:val="left" w:pos="1517"/>
                <w:tab w:val="left" w:pos="1518"/>
              </w:tabs>
              <w:ind w:left="0"/>
              <w:jc w:val="center"/>
              <w:rPr>
                <w:sz w:val="20"/>
                <w:szCs w:val="20"/>
                <w:shd w:val="clear" w:color="auto" w:fill="FFFF00"/>
              </w:rPr>
            </w:pPr>
            <w:r w:rsidRPr="00CC650D">
              <w:rPr>
                <w:sz w:val="20"/>
                <w:szCs w:val="20"/>
              </w:rPr>
              <w:t>42</w:t>
            </w:r>
          </w:p>
        </w:tc>
        <w:tc>
          <w:tcPr>
            <w:tcW w:w="1238" w:type="dxa"/>
            <w:vAlign w:val="center"/>
          </w:tcPr>
          <w:p w14:paraId="28AA8DE5"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270140</w:t>
            </w:r>
          </w:p>
        </w:tc>
        <w:tc>
          <w:tcPr>
            <w:tcW w:w="3037" w:type="dxa"/>
            <w:vAlign w:val="center"/>
          </w:tcPr>
          <w:p w14:paraId="321263F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BIPERIDENO 2MG</w:t>
            </w:r>
          </w:p>
        </w:tc>
        <w:tc>
          <w:tcPr>
            <w:tcW w:w="1984" w:type="dxa"/>
            <w:vAlign w:val="center"/>
          </w:tcPr>
          <w:p w14:paraId="069178B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15D0954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7DFB1F8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25F659D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60000</w:t>
            </w:r>
          </w:p>
        </w:tc>
      </w:tr>
      <w:tr w:rsidR="00D508D0" w14:paraId="3B1F454A" w14:textId="77777777" w:rsidTr="005401C2">
        <w:trPr>
          <w:trHeight w:val="311"/>
          <w:jc w:val="center"/>
        </w:trPr>
        <w:tc>
          <w:tcPr>
            <w:tcW w:w="809" w:type="dxa"/>
            <w:vAlign w:val="center"/>
          </w:tcPr>
          <w:p w14:paraId="5DFE4C9D" w14:textId="16EE68E5"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43</w:t>
            </w:r>
          </w:p>
        </w:tc>
        <w:tc>
          <w:tcPr>
            <w:tcW w:w="1238" w:type="dxa"/>
            <w:vAlign w:val="center"/>
          </w:tcPr>
          <w:p w14:paraId="7FCE011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362720</w:t>
            </w:r>
          </w:p>
        </w:tc>
        <w:tc>
          <w:tcPr>
            <w:tcW w:w="3037" w:type="dxa"/>
            <w:vAlign w:val="center"/>
          </w:tcPr>
          <w:p w14:paraId="1D0BE7C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BISOPROLOL 2,5MG</w:t>
            </w:r>
          </w:p>
        </w:tc>
        <w:tc>
          <w:tcPr>
            <w:tcW w:w="1984" w:type="dxa"/>
            <w:vAlign w:val="center"/>
          </w:tcPr>
          <w:p w14:paraId="6CC8A2C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819771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98000</w:t>
            </w:r>
          </w:p>
        </w:tc>
        <w:tc>
          <w:tcPr>
            <w:tcW w:w="821" w:type="dxa"/>
            <w:vAlign w:val="center"/>
          </w:tcPr>
          <w:p w14:paraId="33F9D22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200934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98000</w:t>
            </w:r>
          </w:p>
        </w:tc>
      </w:tr>
      <w:tr w:rsidR="00D508D0" w14:paraId="1912E43F" w14:textId="77777777" w:rsidTr="005401C2">
        <w:trPr>
          <w:trHeight w:val="311"/>
          <w:jc w:val="center"/>
        </w:trPr>
        <w:tc>
          <w:tcPr>
            <w:tcW w:w="809" w:type="dxa"/>
            <w:vAlign w:val="center"/>
          </w:tcPr>
          <w:p w14:paraId="39B205B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44</w:t>
            </w:r>
          </w:p>
        </w:tc>
        <w:tc>
          <w:tcPr>
            <w:tcW w:w="1238" w:type="dxa"/>
            <w:vAlign w:val="center"/>
          </w:tcPr>
          <w:p w14:paraId="7D914105"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271773</w:t>
            </w:r>
          </w:p>
        </w:tc>
        <w:tc>
          <w:tcPr>
            <w:tcW w:w="3037" w:type="dxa"/>
            <w:vAlign w:val="center"/>
          </w:tcPr>
          <w:p w14:paraId="4878685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BROMAZEPAM 3MG</w:t>
            </w:r>
          </w:p>
        </w:tc>
        <w:tc>
          <w:tcPr>
            <w:tcW w:w="1984" w:type="dxa"/>
            <w:vAlign w:val="center"/>
          </w:tcPr>
          <w:p w14:paraId="4E47671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44B7C0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w:t>
            </w:r>
          </w:p>
        </w:tc>
        <w:tc>
          <w:tcPr>
            <w:tcW w:w="821" w:type="dxa"/>
            <w:vAlign w:val="center"/>
          </w:tcPr>
          <w:p w14:paraId="7EE2171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29CEBE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w:t>
            </w:r>
          </w:p>
        </w:tc>
      </w:tr>
      <w:tr w:rsidR="00D508D0" w14:paraId="6427683E" w14:textId="77777777" w:rsidTr="005401C2">
        <w:trPr>
          <w:trHeight w:val="311"/>
          <w:jc w:val="center"/>
        </w:trPr>
        <w:tc>
          <w:tcPr>
            <w:tcW w:w="809" w:type="dxa"/>
            <w:vAlign w:val="center"/>
          </w:tcPr>
          <w:p w14:paraId="04CB0AE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45</w:t>
            </w:r>
          </w:p>
        </w:tc>
        <w:tc>
          <w:tcPr>
            <w:tcW w:w="1238" w:type="dxa"/>
            <w:vAlign w:val="center"/>
          </w:tcPr>
          <w:p w14:paraId="7C6CD98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271774</w:t>
            </w:r>
          </w:p>
        </w:tc>
        <w:tc>
          <w:tcPr>
            <w:tcW w:w="3037" w:type="dxa"/>
            <w:vAlign w:val="center"/>
          </w:tcPr>
          <w:p w14:paraId="76E161E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BROMAZEPAM 6MG</w:t>
            </w:r>
          </w:p>
        </w:tc>
        <w:tc>
          <w:tcPr>
            <w:tcW w:w="1984" w:type="dxa"/>
            <w:vAlign w:val="center"/>
          </w:tcPr>
          <w:p w14:paraId="3F751F8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B4649D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c>
          <w:tcPr>
            <w:tcW w:w="821" w:type="dxa"/>
            <w:vAlign w:val="center"/>
          </w:tcPr>
          <w:p w14:paraId="228B9CD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10DA95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r>
      <w:tr w:rsidR="00D508D0" w14:paraId="3EB46194" w14:textId="77777777" w:rsidTr="005401C2">
        <w:trPr>
          <w:trHeight w:val="311"/>
          <w:jc w:val="center"/>
        </w:trPr>
        <w:tc>
          <w:tcPr>
            <w:tcW w:w="809" w:type="dxa"/>
            <w:vAlign w:val="center"/>
          </w:tcPr>
          <w:p w14:paraId="56D6FE5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46</w:t>
            </w:r>
          </w:p>
        </w:tc>
        <w:tc>
          <w:tcPr>
            <w:tcW w:w="1238" w:type="dxa"/>
            <w:vAlign w:val="center"/>
          </w:tcPr>
          <w:p w14:paraId="10E85E6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269956</w:t>
            </w:r>
          </w:p>
        </w:tc>
        <w:tc>
          <w:tcPr>
            <w:tcW w:w="3037" w:type="dxa"/>
            <w:vAlign w:val="center"/>
          </w:tcPr>
          <w:p w14:paraId="3D7B10A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BROMOPRIDA 4MG/ML SOLUÇÃO ORAL</w:t>
            </w:r>
          </w:p>
        </w:tc>
        <w:tc>
          <w:tcPr>
            <w:tcW w:w="1984" w:type="dxa"/>
            <w:vAlign w:val="center"/>
          </w:tcPr>
          <w:p w14:paraId="353AB21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20 ML</w:t>
            </w:r>
          </w:p>
        </w:tc>
        <w:tc>
          <w:tcPr>
            <w:tcW w:w="1284" w:type="dxa"/>
            <w:vAlign w:val="center"/>
          </w:tcPr>
          <w:p w14:paraId="27CE9A2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w:t>
            </w:r>
          </w:p>
        </w:tc>
        <w:tc>
          <w:tcPr>
            <w:tcW w:w="821" w:type="dxa"/>
            <w:vAlign w:val="center"/>
          </w:tcPr>
          <w:p w14:paraId="3BFDCC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2A0D26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w:t>
            </w:r>
          </w:p>
        </w:tc>
      </w:tr>
      <w:tr w:rsidR="00D508D0" w14:paraId="57D6C457" w14:textId="77777777" w:rsidTr="005401C2">
        <w:trPr>
          <w:trHeight w:val="311"/>
          <w:jc w:val="center"/>
        </w:trPr>
        <w:tc>
          <w:tcPr>
            <w:tcW w:w="809" w:type="dxa"/>
            <w:vAlign w:val="center"/>
          </w:tcPr>
          <w:p w14:paraId="29105265"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47</w:t>
            </w:r>
          </w:p>
        </w:tc>
        <w:tc>
          <w:tcPr>
            <w:tcW w:w="1238" w:type="dxa"/>
            <w:vAlign w:val="center"/>
          </w:tcPr>
          <w:p w14:paraId="7235A82F"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269958</w:t>
            </w:r>
          </w:p>
        </w:tc>
        <w:tc>
          <w:tcPr>
            <w:tcW w:w="3037" w:type="dxa"/>
            <w:vAlign w:val="center"/>
          </w:tcPr>
          <w:p w14:paraId="0F81F57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BROMOPRIDA 5 MG/ML   2 ML SOLUÇÃO INJETÁVEL</w:t>
            </w:r>
          </w:p>
        </w:tc>
        <w:tc>
          <w:tcPr>
            <w:tcW w:w="1984" w:type="dxa"/>
            <w:vAlign w:val="center"/>
          </w:tcPr>
          <w:p w14:paraId="07B2500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5EB45A0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7EDCD2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10000</w:t>
            </w:r>
          </w:p>
        </w:tc>
        <w:tc>
          <w:tcPr>
            <w:tcW w:w="992" w:type="dxa"/>
            <w:vAlign w:val="center"/>
          </w:tcPr>
          <w:p w14:paraId="08E5180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10000</w:t>
            </w:r>
          </w:p>
        </w:tc>
      </w:tr>
      <w:tr w:rsidR="00D508D0" w14:paraId="185DE861" w14:textId="77777777" w:rsidTr="005401C2">
        <w:trPr>
          <w:trHeight w:val="311"/>
          <w:jc w:val="center"/>
        </w:trPr>
        <w:tc>
          <w:tcPr>
            <w:tcW w:w="809" w:type="dxa"/>
            <w:vAlign w:val="center"/>
          </w:tcPr>
          <w:p w14:paraId="65371F9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48</w:t>
            </w:r>
          </w:p>
        </w:tc>
        <w:tc>
          <w:tcPr>
            <w:tcW w:w="1238" w:type="dxa"/>
            <w:vAlign w:val="center"/>
          </w:tcPr>
          <w:p w14:paraId="0EC493F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267613</w:t>
            </w:r>
          </w:p>
        </w:tc>
        <w:tc>
          <w:tcPr>
            <w:tcW w:w="3037" w:type="dxa"/>
            <w:vAlign w:val="center"/>
          </w:tcPr>
          <w:p w14:paraId="266E357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CAPTOPRIL 25MG</w:t>
            </w:r>
          </w:p>
        </w:tc>
        <w:tc>
          <w:tcPr>
            <w:tcW w:w="1984" w:type="dxa"/>
            <w:vAlign w:val="center"/>
          </w:tcPr>
          <w:p w14:paraId="6D05E6E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167903F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126000</w:t>
            </w:r>
          </w:p>
        </w:tc>
        <w:tc>
          <w:tcPr>
            <w:tcW w:w="821" w:type="dxa"/>
            <w:vAlign w:val="center"/>
          </w:tcPr>
          <w:p w14:paraId="3B9ADE5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F50C33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126000</w:t>
            </w:r>
          </w:p>
        </w:tc>
      </w:tr>
      <w:tr w:rsidR="00D508D0" w14:paraId="486BF408" w14:textId="77777777" w:rsidTr="005401C2">
        <w:trPr>
          <w:trHeight w:val="311"/>
          <w:jc w:val="center"/>
        </w:trPr>
        <w:tc>
          <w:tcPr>
            <w:tcW w:w="809" w:type="dxa"/>
            <w:vAlign w:val="center"/>
          </w:tcPr>
          <w:p w14:paraId="65A88B15"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49</w:t>
            </w:r>
          </w:p>
        </w:tc>
        <w:tc>
          <w:tcPr>
            <w:tcW w:w="1238" w:type="dxa"/>
            <w:vAlign w:val="center"/>
          </w:tcPr>
          <w:p w14:paraId="0DEC872A"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267618</w:t>
            </w:r>
          </w:p>
        </w:tc>
        <w:tc>
          <w:tcPr>
            <w:tcW w:w="3037" w:type="dxa"/>
            <w:vAlign w:val="center"/>
          </w:tcPr>
          <w:p w14:paraId="460A044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CARBAMAZEPINA  200MG</w:t>
            </w:r>
          </w:p>
        </w:tc>
        <w:tc>
          <w:tcPr>
            <w:tcW w:w="1984" w:type="dxa"/>
            <w:vAlign w:val="center"/>
          </w:tcPr>
          <w:p w14:paraId="09526C6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3A15CB7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c>
          <w:tcPr>
            <w:tcW w:w="821" w:type="dxa"/>
            <w:vAlign w:val="center"/>
          </w:tcPr>
          <w:p w14:paraId="712B6D7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2A137B3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120000</w:t>
            </w:r>
          </w:p>
        </w:tc>
      </w:tr>
      <w:tr w:rsidR="00D508D0" w14:paraId="7923CCAB" w14:textId="77777777" w:rsidTr="005401C2">
        <w:trPr>
          <w:trHeight w:val="311"/>
          <w:jc w:val="center"/>
        </w:trPr>
        <w:tc>
          <w:tcPr>
            <w:tcW w:w="809" w:type="dxa"/>
            <w:vAlign w:val="center"/>
          </w:tcPr>
          <w:p w14:paraId="707DB01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50</w:t>
            </w:r>
          </w:p>
        </w:tc>
        <w:tc>
          <w:tcPr>
            <w:tcW w:w="1238" w:type="dxa"/>
            <w:vAlign w:val="center"/>
          </w:tcPr>
          <w:p w14:paraId="20D8823A"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272454</w:t>
            </w:r>
          </w:p>
        </w:tc>
        <w:tc>
          <w:tcPr>
            <w:tcW w:w="3037" w:type="dxa"/>
            <w:vAlign w:val="center"/>
          </w:tcPr>
          <w:p w14:paraId="2D089CE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CARBAMAZEPINA 20MG/ML SUSPENSÃO ORAL </w:t>
            </w:r>
          </w:p>
        </w:tc>
        <w:tc>
          <w:tcPr>
            <w:tcW w:w="1984" w:type="dxa"/>
            <w:vAlign w:val="center"/>
          </w:tcPr>
          <w:p w14:paraId="3E77F56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 ML</w:t>
            </w:r>
          </w:p>
        </w:tc>
        <w:tc>
          <w:tcPr>
            <w:tcW w:w="1284" w:type="dxa"/>
            <w:vAlign w:val="center"/>
          </w:tcPr>
          <w:p w14:paraId="1B0D4B3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w:t>
            </w:r>
          </w:p>
        </w:tc>
        <w:tc>
          <w:tcPr>
            <w:tcW w:w="821" w:type="dxa"/>
            <w:vAlign w:val="center"/>
          </w:tcPr>
          <w:p w14:paraId="680ACFD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1D590E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w:t>
            </w:r>
          </w:p>
        </w:tc>
      </w:tr>
      <w:tr w:rsidR="00D508D0" w14:paraId="180F9A9B" w14:textId="77777777" w:rsidTr="005401C2">
        <w:trPr>
          <w:trHeight w:val="311"/>
          <w:jc w:val="center"/>
        </w:trPr>
        <w:tc>
          <w:tcPr>
            <w:tcW w:w="809" w:type="dxa"/>
            <w:vAlign w:val="center"/>
          </w:tcPr>
          <w:p w14:paraId="6D6FC085"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51</w:t>
            </w:r>
          </w:p>
        </w:tc>
        <w:tc>
          <w:tcPr>
            <w:tcW w:w="1238" w:type="dxa"/>
            <w:vAlign w:val="center"/>
          </w:tcPr>
          <w:p w14:paraId="73399D95"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270895</w:t>
            </w:r>
          </w:p>
        </w:tc>
        <w:tc>
          <w:tcPr>
            <w:tcW w:w="3037" w:type="dxa"/>
            <w:vAlign w:val="center"/>
          </w:tcPr>
          <w:p w14:paraId="045F534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CARBONATO DE CÁLCIO 500MG</w:t>
            </w:r>
          </w:p>
        </w:tc>
        <w:tc>
          <w:tcPr>
            <w:tcW w:w="1984" w:type="dxa"/>
            <w:vAlign w:val="center"/>
          </w:tcPr>
          <w:p w14:paraId="580B28F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3F2F082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24000</w:t>
            </w:r>
          </w:p>
        </w:tc>
        <w:tc>
          <w:tcPr>
            <w:tcW w:w="821" w:type="dxa"/>
            <w:vAlign w:val="center"/>
          </w:tcPr>
          <w:p w14:paraId="0A57E4F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8F848D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24000</w:t>
            </w:r>
          </w:p>
        </w:tc>
      </w:tr>
      <w:tr w:rsidR="00D508D0" w14:paraId="230EAD06" w14:textId="77777777" w:rsidTr="005401C2">
        <w:trPr>
          <w:trHeight w:val="311"/>
          <w:jc w:val="center"/>
        </w:trPr>
        <w:tc>
          <w:tcPr>
            <w:tcW w:w="809" w:type="dxa"/>
            <w:vAlign w:val="center"/>
          </w:tcPr>
          <w:p w14:paraId="29AAE3C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52</w:t>
            </w:r>
          </w:p>
        </w:tc>
        <w:tc>
          <w:tcPr>
            <w:tcW w:w="1238" w:type="dxa"/>
            <w:vAlign w:val="center"/>
          </w:tcPr>
          <w:p w14:paraId="1BF04CD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448608</w:t>
            </w:r>
          </w:p>
        </w:tc>
        <w:tc>
          <w:tcPr>
            <w:tcW w:w="3037" w:type="dxa"/>
            <w:vAlign w:val="center"/>
          </w:tcPr>
          <w:p w14:paraId="6CC092E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CARBONATO DE CÁLCIO 600MG + COLECALCIFEROL 400UI</w:t>
            </w:r>
          </w:p>
        </w:tc>
        <w:tc>
          <w:tcPr>
            <w:tcW w:w="1984" w:type="dxa"/>
            <w:vAlign w:val="center"/>
          </w:tcPr>
          <w:p w14:paraId="32D03D4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9CB776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c>
          <w:tcPr>
            <w:tcW w:w="821" w:type="dxa"/>
            <w:vAlign w:val="center"/>
          </w:tcPr>
          <w:p w14:paraId="0DB1780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C5564F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r>
      <w:tr w:rsidR="00D508D0" w14:paraId="725D963B" w14:textId="77777777" w:rsidTr="005401C2">
        <w:trPr>
          <w:trHeight w:val="311"/>
          <w:jc w:val="center"/>
        </w:trPr>
        <w:tc>
          <w:tcPr>
            <w:tcW w:w="809" w:type="dxa"/>
            <w:vAlign w:val="center"/>
          </w:tcPr>
          <w:p w14:paraId="051084A4"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53</w:t>
            </w:r>
          </w:p>
        </w:tc>
        <w:tc>
          <w:tcPr>
            <w:tcW w:w="1238" w:type="dxa"/>
            <w:vAlign w:val="center"/>
          </w:tcPr>
          <w:p w14:paraId="65BD49AA"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267621</w:t>
            </w:r>
          </w:p>
        </w:tc>
        <w:tc>
          <w:tcPr>
            <w:tcW w:w="3037" w:type="dxa"/>
            <w:vAlign w:val="center"/>
          </w:tcPr>
          <w:p w14:paraId="29BFE08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CARBONATO DE LÍTIO 300MG</w:t>
            </w:r>
          </w:p>
        </w:tc>
        <w:tc>
          <w:tcPr>
            <w:tcW w:w="1984" w:type="dxa"/>
            <w:vAlign w:val="center"/>
          </w:tcPr>
          <w:p w14:paraId="4115E98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0AD6A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65000</w:t>
            </w:r>
          </w:p>
        </w:tc>
        <w:tc>
          <w:tcPr>
            <w:tcW w:w="821" w:type="dxa"/>
            <w:vAlign w:val="center"/>
          </w:tcPr>
          <w:p w14:paraId="17D8341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C52DFB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65000</w:t>
            </w:r>
          </w:p>
        </w:tc>
      </w:tr>
      <w:tr w:rsidR="00D508D0" w14:paraId="4DC42941" w14:textId="77777777" w:rsidTr="005401C2">
        <w:trPr>
          <w:trHeight w:val="311"/>
          <w:jc w:val="center"/>
        </w:trPr>
        <w:tc>
          <w:tcPr>
            <w:tcW w:w="809" w:type="dxa"/>
            <w:vAlign w:val="center"/>
          </w:tcPr>
          <w:p w14:paraId="0B594BA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54</w:t>
            </w:r>
          </w:p>
        </w:tc>
        <w:tc>
          <w:tcPr>
            <w:tcW w:w="1238" w:type="dxa"/>
            <w:vAlign w:val="center"/>
          </w:tcPr>
          <w:p w14:paraId="7BB8D13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267564</w:t>
            </w:r>
          </w:p>
        </w:tc>
        <w:tc>
          <w:tcPr>
            <w:tcW w:w="3037" w:type="dxa"/>
            <w:vAlign w:val="center"/>
          </w:tcPr>
          <w:p w14:paraId="7C3FDD2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CARVEDILOL 12,5MG</w:t>
            </w:r>
          </w:p>
        </w:tc>
        <w:tc>
          <w:tcPr>
            <w:tcW w:w="1984" w:type="dxa"/>
            <w:vAlign w:val="center"/>
          </w:tcPr>
          <w:p w14:paraId="391368B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38A649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190000</w:t>
            </w:r>
          </w:p>
        </w:tc>
        <w:tc>
          <w:tcPr>
            <w:tcW w:w="821" w:type="dxa"/>
            <w:vAlign w:val="center"/>
          </w:tcPr>
          <w:p w14:paraId="5E6E90B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2B390B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190000</w:t>
            </w:r>
          </w:p>
        </w:tc>
      </w:tr>
      <w:tr w:rsidR="00D508D0" w14:paraId="3DCC4D6D" w14:textId="77777777" w:rsidTr="005401C2">
        <w:trPr>
          <w:trHeight w:val="311"/>
          <w:jc w:val="center"/>
        </w:trPr>
        <w:tc>
          <w:tcPr>
            <w:tcW w:w="809" w:type="dxa"/>
            <w:vAlign w:val="center"/>
          </w:tcPr>
          <w:p w14:paraId="796F7BD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55</w:t>
            </w:r>
          </w:p>
        </w:tc>
        <w:tc>
          <w:tcPr>
            <w:tcW w:w="1238" w:type="dxa"/>
            <w:vAlign w:val="center"/>
          </w:tcPr>
          <w:p w14:paraId="44EF40D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267566</w:t>
            </w:r>
          </w:p>
        </w:tc>
        <w:tc>
          <w:tcPr>
            <w:tcW w:w="3037" w:type="dxa"/>
            <w:vAlign w:val="center"/>
          </w:tcPr>
          <w:p w14:paraId="299798F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CARVEDILOL 3,125MG</w:t>
            </w:r>
          </w:p>
        </w:tc>
        <w:tc>
          <w:tcPr>
            <w:tcW w:w="1984" w:type="dxa"/>
            <w:vAlign w:val="center"/>
          </w:tcPr>
          <w:p w14:paraId="37D487F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F71AE3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110000</w:t>
            </w:r>
          </w:p>
        </w:tc>
        <w:tc>
          <w:tcPr>
            <w:tcW w:w="821" w:type="dxa"/>
            <w:vAlign w:val="center"/>
          </w:tcPr>
          <w:p w14:paraId="7735E58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9B41D1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110000</w:t>
            </w:r>
          </w:p>
        </w:tc>
      </w:tr>
      <w:tr w:rsidR="00D508D0" w14:paraId="5E08F780" w14:textId="77777777" w:rsidTr="005401C2">
        <w:trPr>
          <w:trHeight w:val="311"/>
          <w:jc w:val="center"/>
        </w:trPr>
        <w:tc>
          <w:tcPr>
            <w:tcW w:w="809" w:type="dxa"/>
            <w:vAlign w:val="center"/>
          </w:tcPr>
          <w:p w14:paraId="61C31B2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56</w:t>
            </w:r>
          </w:p>
        </w:tc>
        <w:tc>
          <w:tcPr>
            <w:tcW w:w="1238" w:type="dxa"/>
            <w:vAlign w:val="center"/>
          </w:tcPr>
          <w:p w14:paraId="14F6594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267625</w:t>
            </w:r>
          </w:p>
        </w:tc>
        <w:tc>
          <w:tcPr>
            <w:tcW w:w="3037" w:type="dxa"/>
            <w:vAlign w:val="center"/>
          </w:tcPr>
          <w:p w14:paraId="49CAC62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CEFALEXINA 500MG</w:t>
            </w:r>
          </w:p>
        </w:tc>
        <w:tc>
          <w:tcPr>
            <w:tcW w:w="1984" w:type="dxa"/>
            <w:vAlign w:val="center"/>
          </w:tcPr>
          <w:p w14:paraId="032111E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CÁPSULA/ COMPRIMIDO</w:t>
            </w:r>
          </w:p>
        </w:tc>
        <w:tc>
          <w:tcPr>
            <w:tcW w:w="1284" w:type="dxa"/>
            <w:vAlign w:val="center"/>
          </w:tcPr>
          <w:p w14:paraId="26B879D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c>
          <w:tcPr>
            <w:tcW w:w="821" w:type="dxa"/>
            <w:vAlign w:val="center"/>
          </w:tcPr>
          <w:p w14:paraId="0E2662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19436D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r>
      <w:tr w:rsidR="00D508D0" w14:paraId="61B15DF6" w14:textId="77777777" w:rsidTr="005401C2">
        <w:trPr>
          <w:trHeight w:val="311"/>
          <w:jc w:val="center"/>
        </w:trPr>
        <w:tc>
          <w:tcPr>
            <w:tcW w:w="809" w:type="dxa"/>
            <w:vAlign w:val="center"/>
          </w:tcPr>
          <w:p w14:paraId="190BCD3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57</w:t>
            </w:r>
          </w:p>
        </w:tc>
        <w:tc>
          <w:tcPr>
            <w:tcW w:w="1238" w:type="dxa"/>
            <w:vAlign w:val="center"/>
          </w:tcPr>
          <w:p w14:paraId="74CD213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331555</w:t>
            </w:r>
          </w:p>
        </w:tc>
        <w:tc>
          <w:tcPr>
            <w:tcW w:w="3037" w:type="dxa"/>
            <w:vAlign w:val="center"/>
          </w:tcPr>
          <w:p w14:paraId="7C7FC0B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CEFALEXINA 50MG/ML SUSPENSÃO ORAL</w:t>
            </w:r>
          </w:p>
        </w:tc>
        <w:tc>
          <w:tcPr>
            <w:tcW w:w="1984" w:type="dxa"/>
            <w:vAlign w:val="center"/>
          </w:tcPr>
          <w:p w14:paraId="4C125F2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60 ML</w:t>
            </w:r>
          </w:p>
        </w:tc>
        <w:tc>
          <w:tcPr>
            <w:tcW w:w="1284" w:type="dxa"/>
            <w:vAlign w:val="center"/>
          </w:tcPr>
          <w:p w14:paraId="77D8B66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3600</w:t>
            </w:r>
          </w:p>
        </w:tc>
        <w:tc>
          <w:tcPr>
            <w:tcW w:w="821" w:type="dxa"/>
            <w:vAlign w:val="center"/>
          </w:tcPr>
          <w:p w14:paraId="4FD979F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5289A3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3600</w:t>
            </w:r>
          </w:p>
        </w:tc>
      </w:tr>
      <w:tr w:rsidR="00D508D0" w:rsidRPr="00152A56" w14:paraId="7CC9D0EF" w14:textId="77777777" w:rsidTr="005401C2">
        <w:trPr>
          <w:trHeight w:val="311"/>
          <w:jc w:val="center"/>
        </w:trPr>
        <w:tc>
          <w:tcPr>
            <w:tcW w:w="809" w:type="dxa"/>
            <w:vAlign w:val="center"/>
          </w:tcPr>
          <w:p w14:paraId="6C6E9DB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58</w:t>
            </w:r>
          </w:p>
        </w:tc>
        <w:tc>
          <w:tcPr>
            <w:tcW w:w="1238" w:type="dxa"/>
            <w:vAlign w:val="center"/>
          </w:tcPr>
          <w:p w14:paraId="6AA5CFF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442693</w:t>
            </w:r>
          </w:p>
        </w:tc>
        <w:tc>
          <w:tcPr>
            <w:tcW w:w="3037" w:type="dxa"/>
            <w:vAlign w:val="center"/>
          </w:tcPr>
          <w:p w14:paraId="7628506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CEFAZOLINA SÓDICA 1G INJETÁVEL</w:t>
            </w:r>
          </w:p>
        </w:tc>
        <w:tc>
          <w:tcPr>
            <w:tcW w:w="1984" w:type="dxa"/>
            <w:vAlign w:val="center"/>
          </w:tcPr>
          <w:p w14:paraId="03A1948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68CBC48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C3E4AF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50</w:t>
            </w:r>
          </w:p>
        </w:tc>
        <w:tc>
          <w:tcPr>
            <w:tcW w:w="992" w:type="dxa"/>
            <w:vAlign w:val="center"/>
          </w:tcPr>
          <w:p w14:paraId="2CCE2E0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50</w:t>
            </w:r>
          </w:p>
        </w:tc>
      </w:tr>
      <w:tr w:rsidR="00D508D0" w14:paraId="4E953163" w14:textId="77777777" w:rsidTr="005401C2">
        <w:trPr>
          <w:trHeight w:val="311"/>
          <w:jc w:val="center"/>
        </w:trPr>
        <w:tc>
          <w:tcPr>
            <w:tcW w:w="809" w:type="dxa"/>
            <w:vAlign w:val="center"/>
          </w:tcPr>
          <w:p w14:paraId="656158B5"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59</w:t>
            </w:r>
          </w:p>
        </w:tc>
        <w:tc>
          <w:tcPr>
            <w:tcW w:w="1238" w:type="dxa"/>
            <w:vAlign w:val="center"/>
          </w:tcPr>
          <w:p w14:paraId="6295099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339846</w:t>
            </w:r>
          </w:p>
        </w:tc>
        <w:tc>
          <w:tcPr>
            <w:tcW w:w="3037" w:type="dxa"/>
            <w:vAlign w:val="center"/>
          </w:tcPr>
          <w:p w14:paraId="0A9CFC8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CEFEPIME CLORIDRATO 1G INJETÁVEL IM/IV</w:t>
            </w:r>
          </w:p>
        </w:tc>
        <w:tc>
          <w:tcPr>
            <w:tcW w:w="1984" w:type="dxa"/>
            <w:vAlign w:val="center"/>
          </w:tcPr>
          <w:p w14:paraId="438FD23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7F80F47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12EE9E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3200</w:t>
            </w:r>
          </w:p>
        </w:tc>
        <w:tc>
          <w:tcPr>
            <w:tcW w:w="992" w:type="dxa"/>
            <w:vAlign w:val="center"/>
          </w:tcPr>
          <w:p w14:paraId="4FCEE0D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3200</w:t>
            </w:r>
          </w:p>
        </w:tc>
      </w:tr>
      <w:tr w:rsidR="00D508D0" w14:paraId="3276F271" w14:textId="77777777" w:rsidTr="005401C2">
        <w:trPr>
          <w:trHeight w:val="311"/>
          <w:jc w:val="center"/>
        </w:trPr>
        <w:tc>
          <w:tcPr>
            <w:tcW w:w="809" w:type="dxa"/>
            <w:vAlign w:val="center"/>
          </w:tcPr>
          <w:p w14:paraId="4C94782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60</w:t>
            </w:r>
          </w:p>
        </w:tc>
        <w:tc>
          <w:tcPr>
            <w:tcW w:w="1238" w:type="dxa"/>
            <w:vAlign w:val="center"/>
          </w:tcPr>
          <w:p w14:paraId="76D28486"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470004</w:t>
            </w:r>
          </w:p>
        </w:tc>
        <w:tc>
          <w:tcPr>
            <w:tcW w:w="3037" w:type="dxa"/>
            <w:shd w:val="clear" w:color="auto" w:fill="FFFFFF" w:themeFill="background1"/>
            <w:vAlign w:val="center"/>
          </w:tcPr>
          <w:p w14:paraId="0532FB66" w14:textId="77777777" w:rsidR="00D508D0" w:rsidRPr="00CC650D" w:rsidRDefault="00D508D0" w:rsidP="0096719C">
            <w:pPr>
              <w:jc w:val="center"/>
              <w:rPr>
                <w:rFonts w:ascii="Calibri" w:hAnsi="Calibri" w:cs="Calibri"/>
                <w:b/>
                <w:bCs/>
                <w:color w:val="FFFFFF" w:themeColor="background1"/>
                <w:sz w:val="20"/>
                <w:szCs w:val="20"/>
              </w:rPr>
            </w:pPr>
            <w:r w:rsidRPr="00CC650D">
              <w:rPr>
                <w:rFonts w:ascii="Calibri" w:hAnsi="Calibri" w:cs="Calibri"/>
                <w:color w:val="000000"/>
                <w:sz w:val="20"/>
                <w:szCs w:val="20"/>
              </w:rPr>
              <w:t>CEFTRIAXONA 250MG IM</w:t>
            </w:r>
          </w:p>
        </w:tc>
        <w:tc>
          <w:tcPr>
            <w:tcW w:w="1984" w:type="dxa"/>
            <w:shd w:val="clear" w:color="FFFFFF" w:fill="FFFFFF"/>
            <w:vAlign w:val="center"/>
          </w:tcPr>
          <w:p w14:paraId="0FE32F2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PÓ PARA SOLUÇÃO INJETÁVEL</w:t>
            </w:r>
          </w:p>
        </w:tc>
        <w:tc>
          <w:tcPr>
            <w:tcW w:w="1284" w:type="dxa"/>
            <w:vAlign w:val="center"/>
          </w:tcPr>
          <w:p w14:paraId="1993CBE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w:t>
            </w:r>
          </w:p>
        </w:tc>
        <w:tc>
          <w:tcPr>
            <w:tcW w:w="821" w:type="dxa"/>
            <w:vAlign w:val="center"/>
          </w:tcPr>
          <w:p w14:paraId="5600FD6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7F065EFC"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5000</w:t>
            </w:r>
          </w:p>
        </w:tc>
      </w:tr>
      <w:tr w:rsidR="00D508D0" w14:paraId="58F593A5" w14:textId="77777777" w:rsidTr="005401C2">
        <w:trPr>
          <w:trHeight w:val="311"/>
          <w:jc w:val="center"/>
        </w:trPr>
        <w:tc>
          <w:tcPr>
            <w:tcW w:w="809" w:type="dxa"/>
            <w:vAlign w:val="center"/>
          </w:tcPr>
          <w:p w14:paraId="183FAD7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61</w:t>
            </w:r>
          </w:p>
        </w:tc>
        <w:tc>
          <w:tcPr>
            <w:tcW w:w="1238" w:type="dxa"/>
            <w:vAlign w:val="center"/>
          </w:tcPr>
          <w:p w14:paraId="5DEFAFCF"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450890</w:t>
            </w:r>
          </w:p>
        </w:tc>
        <w:tc>
          <w:tcPr>
            <w:tcW w:w="3037" w:type="dxa"/>
            <w:vAlign w:val="center"/>
          </w:tcPr>
          <w:p w14:paraId="4F388DC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CEFTRIAXONA SÓDICA 1G INJETÁVEL IV</w:t>
            </w:r>
          </w:p>
        </w:tc>
        <w:tc>
          <w:tcPr>
            <w:tcW w:w="1984" w:type="dxa"/>
            <w:vAlign w:val="center"/>
          </w:tcPr>
          <w:p w14:paraId="47A34B7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5E92844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5E930D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10400</w:t>
            </w:r>
          </w:p>
        </w:tc>
        <w:tc>
          <w:tcPr>
            <w:tcW w:w="992" w:type="dxa"/>
            <w:vAlign w:val="center"/>
          </w:tcPr>
          <w:p w14:paraId="4E02B56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10400</w:t>
            </w:r>
          </w:p>
        </w:tc>
      </w:tr>
      <w:tr w:rsidR="00D508D0" w14:paraId="61F5ADB5" w14:textId="77777777" w:rsidTr="005401C2">
        <w:trPr>
          <w:trHeight w:val="311"/>
          <w:jc w:val="center"/>
        </w:trPr>
        <w:tc>
          <w:tcPr>
            <w:tcW w:w="809" w:type="dxa"/>
            <w:vAlign w:val="center"/>
          </w:tcPr>
          <w:p w14:paraId="602E045F" w14:textId="533AD535"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62</w:t>
            </w:r>
          </w:p>
        </w:tc>
        <w:tc>
          <w:tcPr>
            <w:tcW w:w="1238" w:type="dxa"/>
            <w:vAlign w:val="center"/>
          </w:tcPr>
          <w:p w14:paraId="606A8BC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267151</w:t>
            </w:r>
          </w:p>
        </w:tc>
        <w:tc>
          <w:tcPr>
            <w:tcW w:w="3037" w:type="dxa"/>
            <w:vAlign w:val="center"/>
          </w:tcPr>
          <w:p w14:paraId="72810DE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CETOCONAZOL 200MG</w:t>
            </w:r>
          </w:p>
        </w:tc>
        <w:tc>
          <w:tcPr>
            <w:tcW w:w="1984" w:type="dxa"/>
            <w:vAlign w:val="center"/>
          </w:tcPr>
          <w:p w14:paraId="5BFF7B7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330333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c>
          <w:tcPr>
            <w:tcW w:w="821" w:type="dxa"/>
            <w:vAlign w:val="center"/>
          </w:tcPr>
          <w:p w14:paraId="1B29743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05B19B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r>
      <w:tr w:rsidR="00D508D0" w14:paraId="089C93BA" w14:textId="77777777" w:rsidTr="005401C2">
        <w:trPr>
          <w:trHeight w:val="311"/>
          <w:jc w:val="center"/>
        </w:trPr>
        <w:tc>
          <w:tcPr>
            <w:tcW w:w="809" w:type="dxa"/>
            <w:vAlign w:val="center"/>
          </w:tcPr>
          <w:p w14:paraId="2915F61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63</w:t>
            </w:r>
          </w:p>
        </w:tc>
        <w:tc>
          <w:tcPr>
            <w:tcW w:w="1238" w:type="dxa"/>
            <w:vAlign w:val="center"/>
          </w:tcPr>
          <w:p w14:paraId="4A8F6597"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308736</w:t>
            </w:r>
          </w:p>
        </w:tc>
        <w:tc>
          <w:tcPr>
            <w:tcW w:w="3037" w:type="dxa"/>
            <w:vAlign w:val="center"/>
          </w:tcPr>
          <w:p w14:paraId="7A392E6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CETOCONAZOL 20MG/G CREME</w:t>
            </w:r>
          </w:p>
        </w:tc>
        <w:tc>
          <w:tcPr>
            <w:tcW w:w="1984" w:type="dxa"/>
            <w:vAlign w:val="center"/>
          </w:tcPr>
          <w:p w14:paraId="7EB598A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BISNAGA 30G</w:t>
            </w:r>
          </w:p>
        </w:tc>
        <w:tc>
          <w:tcPr>
            <w:tcW w:w="1284" w:type="dxa"/>
            <w:vAlign w:val="center"/>
          </w:tcPr>
          <w:p w14:paraId="17AF29D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260</w:t>
            </w:r>
          </w:p>
        </w:tc>
        <w:tc>
          <w:tcPr>
            <w:tcW w:w="821" w:type="dxa"/>
            <w:vAlign w:val="center"/>
          </w:tcPr>
          <w:p w14:paraId="35E52D3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40395F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260</w:t>
            </w:r>
          </w:p>
        </w:tc>
      </w:tr>
      <w:tr w:rsidR="00D508D0" w14:paraId="17DAE5DB" w14:textId="77777777" w:rsidTr="005401C2">
        <w:trPr>
          <w:trHeight w:val="311"/>
          <w:jc w:val="center"/>
        </w:trPr>
        <w:tc>
          <w:tcPr>
            <w:tcW w:w="809" w:type="dxa"/>
            <w:vAlign w:val="center"/>
          </w:tcPr>
          <w:p w14:paraId="79DBF12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64</w:t>
            </w:r>
          </w:p>
        </w:tc>
        <w:tc>
          <w:tcPr>
            <w:tcW w:w="1238" w:type="dxa"/>
            <w:vAlign w:val="center"/>
          </w:tcPr>
          <w:p w14:paraId="05BE5F6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448844</w:t>
            </w:r>
          </w:p>
        </w:tc>
        <w:tc>
          <w:tcPr>
            <w:tcW w:w="3037" w:type="dxa"/>
            <w:vAlign w:val="center"/>
          </w:tcPr>
          <w:p w14:paraId="735F836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CETOPROFENO 100 MG INJETÁVEL IV PÓ LIÓFILO</w:t>
            </w:r>
          </w:p>
        </w:tc>
        <w:tc>
          <w:tcPr>
            <w:tcW w:w="1984" w:type="dxa"/>
            <w:vAlign w:val="center"/>
          </w:tcPr>
          <w:p w14:paraId="3240159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5F8893A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594383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9000</w:t>
            </w:r>
          </w:p>
        </w:tc>
        <w:tc>
          <w:tcPr>
            <w:tcW w:w="992" w:type="dxa"/>
            <w:vAlign w:val="center"/>
          </w:tcPr>
          <w:p w14:paraId="723C8C2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9000</w:t>
            </w:r>
          </w:p>
        </w:tc>
      </w:tr>
      <w:tr w:rsidR="00D508D0" w14:paraId="5A44E949" w14:textId="77777777" w:rsidTr="005401C2">
        <w:trPr>
          <w:trHeight w:val="311"/>
          <w:jc w:val="center"/>
        </w:trPr>
        <w:tc>
          <w:tcPr>
            <w:tcW w:w="809" w:type="dxa"/>
            <w:vAlign w:val="center"/>
          </w:tcPr>
          <w:p w14:paraId="43B0C2E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65</w:t>
            </w:r>
          </w:p>
        </w:tc>
        <w:tc>
          <w:tcPr>
            <w:tcW w:w="1238" w:type="dxa"/>
            <w:vAlign w:val="center"/>
          </w:tcPr>
          <w:p w14:paraId="6F32B2B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276377</w:t>
            </w:r>
          </w:p>
        </w:tc>
        <w:tc>
          <w:tcPr>
            <w:tcW w:w="3037" w:type="dxa"/>
            <w:vAlign w:val="center"/>
          </w:tcPr>
          <w:p w14:paraId="06FE442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CILOSTAZOL  50MG</w:t>
            </w:r>
          </w:p>
        </w:tc>
        <w:tc>
          <w:tcPr>
            <w:tcW w:w="1984" w:type="dxa"/>
            <w:vAlign w:val="center"/>
          </w:tcPr>
          <w:p w14:paraId="6388B4B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E8A1E6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c>
          <w:tcPr>
            <w:tcW w:w="821" w:type="dxa"/>
            <w:vAlign w:val="center"/>
          </w:tcPr>
          <w:p w14:paraId="63BC752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FE689E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r>
      <w:tr w:rsidR="00D508D0" w14:paraId="64C315F9" w14:textId="77777777" w:rsidTr="005401C2">
        <w:trPr>
          <w:trHeight w:val="311"/>
          <w:jc w:val="center"/>
        </w:trPr>
        <w:tc>
          <w:tcPr>
            <w:tcW w:w="809" w:type="dxa"/>
            <w:vAlign w:val="center"/>
          </w:tcPr>
          <w:p w14:paraId="20B6803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66</w:t>
            </w:r>
          </w:p>
        </w:tc>
        <w:tc>
          <w:tcPr>
            <w:tcW w:w="1238" w:type="dxa"/>
            <w:vAlign w:val="center"/>
          </w:tcPr>
          <w:p w14:paraId="1461B100"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292418</w:t>
            </w:r>
          </w:p>
        </w:tc>
        <w:tc>
          <w:tcPr>
            <w:tcW w:w="3037" w:type="dxa"/>
            <w:vAlign w:val="center"/>
          </w:tcPr>
          <w:p w14:paraId="02CFF98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CIPROFLOXACINO CLORIDRATO 2MG/ML 100ML SOLUÇÃO INJETÁVEL</w:t>
            </w:r>
          </w:p>
        </w:tc>
        <w:tc>
          <w:tcPr>
            <w:tcW w:w="1984" w:type="dxa"/>
            <w:vAlign w:val="center"/>
          </w:tcPr>
          <w:p w14:paraId="7FA3C60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48F086D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E71823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c>
          <w:tcPr>
            <w:tcW w:w="992" w:type="dxa"/>
            <w:vAlign w:val="center"/>
          </w:tcPr>
          <w:p w14:paraId="739CE32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r>
      <w:tr w:rsidR="00D508D0" w14:paraId="15F6EAF6" w14:textId="77777777" w:rsidTr="005401C2">
        <w:trPr>
          <w:trHeight w:val="311"/>
          <w:jc w:val="center"/>
        </w:trPr>
        <w:tc>
          <w:tcPr>
            <w:tcW w:w="809" w:type="dxa"/>
            <w:vAlign w:val="center"/>
          </w:tcPr>
          <w:p w14:paraId="2B2EE453"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67</w:t>
            </w:r>
          </w:p>
        </w:tc>
        <w:tc>
          <w:tcPr>
            <w:tcW w:w="1238" w:type="dxa"/>
            <w:vAlign w:val="center"/>
          </w:tcPr>
          <w:p w14:paraId="40FA091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272903</w:t>
            </w:r>
          </w:p>
        </w:tc>
        <w:tc>
          <w:tcPr>
            <w:tcW w:w="3037" w:type="dxa"/>
            <w:vAlign w:val="center"/>
          </w:tcPr>
          <w:p w14:paraId="533B6F0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CITALOPRAM 20MG</w:t>
            </w:r>
          </w:p>
        </w:tc>
        <w:tc>
          <w:tcPr>
            <w:tcW w:w="1984" w:type="dxa"/>
            <w:vAlign w:val="center"/>
          </w:tcPr>
          <w:p w14:paraId="2A1F37C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AACD8F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200000</w:t>
            </w:r>
          </w:p>
        </w:tc>
        <w:tc>
          <w:tcPr>
            <w:tcW w:w="821" w:type="dxa"/>
            <w:vAlign w:val="center"/>
          </w:tcPr>
          <w:p w14:paraId="240D451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C2156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200000</w:t>
            </w:r>
          </w:p>
        </w:tc>
      </w:tr>
      <w:tr w:rsidR="00D508D0" w:rsidRPr="00FC016A" w14:paraId="1A7B59BA" w14:textId="77777777" w:rsidTr="005401C2">
        <w:trPr>
          <w:trHeight w:val="311"/>
          <w:jc w:val="center"/>
        </w:trPr>
        <w:tc>
          <w:tcPr>
            <w:tcW w:w="809" w:type="dxa"/>
            <w:vAlign w:val="center"/>
          </w:tcPr>
          <w:p w14:paraId="3CA08FB2" w14:textId="13123F0E"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68</w:t>
            </w:r>
          </w:p>
        </w:tc>
        <w:tc>
          <w:tcPr>
            <w:tcW w:w="1238" w:type="dxa"/>
            <w:vAlign w:val="center"/>
          </w:tcPr>
          <w:p w14:paraId="76B57F92"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268440</w:t>
            </w:r>
          </w:p>
        </w:tc>
        <w:tc>
          <w:tcPr>
            <w:tcW w:w="3037" w:type="dxa"/>
            <w:vAlign w:val="center"/>
          </w:tcPr>
          <w:p w14:paraId="2BEBF11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CLARITROMICINA 500 MG INJETÁVEL</w:t>
            </w:r>
          </w:p>
        </w:tc>
        <w:tc>
          <w:tcPr>
            <w:tcW w:w="1984" w:type="dxa"/>
            <w:vAlign w:val="center"/>
          </w:tcPr>
          <w:p w14:paraId="158BB16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2B20A3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E29F6C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2400</w:t>
            </w:r>
          </w:p>
        </w:tc>
        <w:tc>
          <w:tcPr>
            <w:tcW w:w="992" w:type="dxa"/>
            <w:vAlign w:val="center"/>
          </w:tcPr>
          <w:p w14:paraId="4AEDA90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2400</w:t>
            </w:r>
          </w:p>
        </w:tc>
      </w:tr>
      <w:tr w:rsidR="00D508D0" w14:paraId="34E793A0" w14:textId="77777777" w:rsidTr="005401C2">
        <w:trPr>
          <w:trHeight w:val="311"/>
          <w:jc w:val="center"/>
        </w:trPr>
        <w:tc>
          <w:tcPr>
            <w:tcW w:w="809" w:type="dxa"/>
            <w:vAlign w:val="center"/>
          </w:tcPr>
          <w:p w14:paraId="092DEDA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69</w:t>
            </w:r>
          </w:p>
        </w:tc>
        <w:tc>
          <w:tcPr>
            <w:tcW w:w="1238" w:type="dxa"/>
            <w:vAlign w:val="center"/>
          </w:tcPr>
          <w:p w14:paraId="42037C55"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268439</w:t>
            </w:r>
          </w:p>
        </w:tc>
        <w:tc>
          <w:tcPr>
            <w:tcW w:w="3037" w:type="dxa"/>
            <w:vAlign w:val="center"/>
          </w:tcPr>
          <w:p w14:paraId="1AC5A01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CLARITROMICINA 500MG</w:t>
            </w:r>
          </w:p>
        </w:tc>
        <w:tc>
          <w:tcPr>
            <w:tcW w:w="1984" w:type="dxa"/>
            <w:vAlign w:val="center"/>
          </w:tcPr>
          <w:p w14:paraId="2A9BA30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FCAAD2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c>
          <w:tcPr>
            <w:tcW w:w="821" w:type="dxa"/>
            <w:vAlign w:val="center"/>
          </w:tcPr>
          <w:p w14:paraId="0D62321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B28BD0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r>
      <w:tr w:rsidR="00D508D0" w14:paraId="6111885A" w14:textId="77777777" w:rsidTr="005401C2">
        <w:trPr>
          <w:trHeight w:val="311"/>
          <w:jc w:val="center"/>
        </w:trPr>
        <w:tc>
          <w:tcPr>
            <w:tcW w:w="809" w:type="dxa"/>
            <w:vAlign w:val="center"/>
          </w:tcPr>
          <w:p w14:paraId="331726C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70</w:t>
            </w:r>
          </w:p>
        </w:tc>
        <w:tc>
          <w:tcPr>
            <w:tcW w:w="1238" w:type="dxa"/>
            <w:vAlign w:val="center"/>
          </w:tcPr>
          <w:p w14:paraId="1A38AA32"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269988</w:t>
            </w:r>
          </w:p>
        </w:tc>
        <w:tc>
          <w:tcPr>
            <w:tcW w:w="3037" w:type="dxa"/>
            <w:shd w:val="clear" w:color="auto" w:fill="FFFFFF" w:themeFill="background1"/>
            <w:vAlign w:val="center"/>
          </w:tcPr>
          <w:p w14:paraId="0AE5EF3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CLARITROMICINA 50MG/ML SUSPENSÃO ORAL</w:t>
            </w:r>
          </w:p>
        </w:tc>
        <w:tc>
          <w:tcPr>
            <w:tcW w:w="1984" w:type="dxa"/>
            <w:vAlign w:val="center"/>
          </w:tcPr>
          <w:p w14:paraId="321713E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FRASCO 60 ML</w:t>
            </w:r>
          </w:p>
        </w:tc>
        <w:tc>
          <w:tcPr>
            <w:tcW w:w="1284" w:type="dxa"/>
            <w:vAlign w:val="center"/>
          </w:tcPr>
          <w:p w14:paraId="3A62851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w:t>
            </w:r>
          </w:p>
        </w:tc>
        <w:tc>
          <w:tcPr>
            <w:tcW w:w="821" w:type="dxa"/>
            <w:vAlign w:val="center"/>
          </w:tcPr>
          <w:p w14:paraId="7098A1D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2A8590D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1500</w:t>
            </w:r>
          </w:p>
        </w:tc>
      </w:tr>
      <w:tr w:rsidR="00D508D0" w14:paraId="4998E300" w14:textId="77777777" w:rsidTr="005401C2">
        <w:trPr>
          <w:trHeight w:val="311"/>
          <w:jc w:val="center"/>
        </w:trPr>
        <w:tc>
          <w:tcPr>
            <w:tcW w:w="809" w:type="dxa"/>
            <w:vAlign w:val="center"/>
          </w:tcPr>
          <w:p w14:paraId="78A8CA25"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71</w:t>
            </w:r>
          </w:p>
        </w:tc>
        <w:tc>
          <w:tcPr>
            <w:tcW w:w="1238" w:type="dxa"/>
            <w:vAlign w:val="center"/>
          </w:tcPr>
          <w:p w14:paraId="7E5FEB6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292419</w:t>
            </w:r>
          </w:p>
        </w:tc>
        <w:tc>
          <w:tcPr>
            <w:tcW w:w="3037" w:type="dxa"/>
            <w:shd w:val="clear" w:color="auto" w:fill="FFFFFF" w:themeFill="background1"/>
            <w:vAlign w:val="center"/>
          </w:tcPr>
          <w:p w14:paraId="40D6689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CLINDAMICINA 150MG/ML  4ML SOLUÇÃO INJETÁVEL</w:t>
            </w:r>
          </w:p>
        </w:tc>
        <w:tc>
          <w:tcPr>
            <w:tcW w:w="1984" w:type="dxa"/>
            <w:vAlign w:val="center"/>
          </w:tcPr>
          <w:p w14:paraId="7C766B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660CAB8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F1C326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5600</w:t>
            </w:r>
          </w:p>
        </w:tc>
        <w:tc>
          <w:tcPr>
            <w:tcW w:w="992" w:type="dxa"/>
            <w:vAlign w:val="center"/>
          </w:tcPr>
          <w:p w14:paraId="47C7732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5600</w:t>
            </w:r>
          </w:p>
        </w:tc>
      </w:tr>
      <w:tr w:rsidR="00D508D0" w14:paraId="7EDE7793" w14:textId="77777777" w:rsidTr="005401C2">
        <w:trPr>
          <w:trHeight w:val="311"/>
          <w:jc w:val="center"/>
        </w:trPr>
        <w:tc>
          <w:tcPr>
            <w:tcW w:w="809" w:type="dxa"/>
            <w:vAlign w:val="center"/>
          </w:tcPr>
          <w:p w14:paraId="0949565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72</w:t>
            </w:r>
          </w:p>
        </w:tc>
        <w:tc>
          <w:tcPr>
            <w:tcW w:w="1238" w:type="dxa"/>
            <w:vAlign w:val="center"/>
          </w:tcPr>
          <w:p w14:paraId="5D80F05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268436</w:t>
            </w:r>
          </w:p>
        </w:tc>
        <w:tc>
          <w:tcPr>
            <w:tcW w:w="3037" w:type="dxa"/>
            <w:vAlign w:val="center"/>
          </w:tcPr>
          <w:p w14:paraId="3690F2B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CLINDAMICINA 300MG</w:t>
            </w:r>
          </w:p>
        </w:tc>
        <w:tc>
          <w:tcPr>
            <w:tcW w:w="1984" w:type="dxa"/>
            <w:vAlign w:val="center"/>
          </w:tcPr>
          <w:p w14:paraId="71BBA69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6F339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c>
          <w:tcPr>
            <w:tcW w:w="821" w:type="dxa"/>
            <w:vAlign w:val="center"/>
          </w:tcPr>
          <w:p w14:paraId="7BE4C43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248688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r>
      <w:tr w:rsidR="00D508D0" w14:paraId="36B04034" w14:textId="77777777" w:rsidTr="005401C2">
        <w:trPr>
          <w:trHeight w:val="311"/>
          <w:jc w:val="center"/>
        </w:trPr>
        <w:tc>
          <w:tcPr>
            <w:tcW w:w="809" w:type="dxa"/>
            <w:vAlign w:val="center"/>
          </w:tcPr>
          <w:p w14:paraId="379E4A9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73</w:t>
            </w:r>
          </w:p>
        </w:tc>
        <w:tc>
          <w:tcPr>
            <w:tcW w:w="1238" w:type="dxa"/>
            <w:vAlign w:val="center"/>
          </w:tcPr>
          <w:p w14:paraId="4EA1984B"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267522</w:t>
            </w:r>
          </w:p>
        </w:tc>
        <w:tc>
          <w:tcPr>
            <w:tcW w:w="3037" w:type="dxa"/>
            <w:shd w:val="clear" w:color="FFFFFF" w:fill="FFFFFF"/>
            <w:vAlign w:val="center"/>
          </w:tcPr>
          <w:p w14:paraId="285C499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CLOMIPRAMINA 25MG</w:t>
            </w:r>
          </w:p>
        </w:tc>
        <w:tc>
          <w:tcPr>
            <w:tcW w:w="1984" w:type="dxa"/>
            <w:shd w:val="clear" w:color="FFFFFF" w:fill="FFFFFF"/>
            <w:vAlign w:val="center"/>
          </w:tcPr>
          <w:p w14:paraId="7780FA1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2A07B12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c>
          <w:tcPr>
            <w:tcW w:w="821" w:type="dxa"/>
            <w:vAlign w:val="center"/>
          </w:tcPr>
          <w:p w14:paraId="0423183B"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51654FB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6000</w:t>
            </w:r>
          </w:p>
        </w:tc>
      </w:tr>
      <w:tr w:rsidR="00D508D0" w14:paraId="6FDEEDBD" w14:textId="77777777" w:rsidTr="005401C2">
        <w:trPr>
          <w:trHeight w:val="311"/>
          <w:jc w:val="center"/>
        </w:trPr>
        <w:tc>
          <w:tcPr>
            <w:tcW w:w="809" w:type="dxa"/>
            <w:vAlign w:val="center"/>
          </w:tcPr>
          <w:p w14:paraId="229BD61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74</w:t>
            </w:r>
          </w:p>
        </w:tc>
        <w:tc>
          <w:tcPr>
            <w:tcW w:w="1238" w:type="dxa"/>
            <w:vAlign w:val="center"/>
          </w:tcPr>
          <w:p w14:paraId="4F7224D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270120</w:t>
            </w:r>
          </w:p>
        </w:tc>
        <w:tc>
          <w:tcPr>
            <w:tcW w:w="3037" w:type="dxa"/>
            <w:vAlign w:val="center"/>
          </w:tcPr>
          <w:p w14:paraId="68FB8A0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CLONAZEPAM 2,5MG/ML SOLUÇÃO ORAL</w:t>
            </w:r>
          </w:p>
        </w:tc>
        <w:tc>
          <w:tcPr>
            <w:tcW w:w="1984" w:type="dxa"/>
            <w:vAlign w:val="center"/>
          </w:tcPr>
          <w:p w14:paraId="14EAB3B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20 ML</w:t>
            </w:r>
          </w:p>
        </w:tc>
        <w:tc>
          <w:tcPr>
            <w:tcW w:w="1284" w:type="dxa"/>
            <w:vAlign w:val="center"/>
          </w:tcPr>
          <w:p w14:paraId="0AFD3B6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c>
          <w:tcPr>
            <w:tcW w:w="821" w:type="dxa"/>
            <w:vAlign w:val="center"/>
          </w:tcPr>
          <w:p w14:paraId="2FDD135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F3CF06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r>
      <w:tr w:rsidR="00D508D0" w14:paraId="4A284B60" w14:textId="77777777" w:rsidTr="005401C2">
        <w:trPr>
          <w:trHeight w:val="311"/>
          <w:jc w:val="center"/>
        </w:trPr>
        <w:tc>
          <w:tcPr>
            <w:tcW w:w="809" w:type="dxa"/>
            <w:vAlign w:val="center"/>
          </w:tcPr>
          <w:p w14:paraId="56535B74"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75</w:t>
            </w:r>
          </w:p>
        </w:tc>
        <w:tc>
          <w:tcPr>
            <w:tcW w:w="1238" w:type="dxa"/>
            <w:vAlign w:val="center"/>
          </w:tcPr>
          <w:p w14:paraId="56E84B4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270119</w:t>
            </w:r>
          </w:p>
        </w:tc>
        <w:tc>
          <w:tcPr>
            <w:tcW w:w="3037" w:type="dxa"/>
            <w:vAlign w:val="center"/>
          </w:tcPr>
          <w:p w14:paraId="289CD05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CLONAZEPAM 2MG</w:t>
            </w:r>
          </w:p>
        </w:tc>
        <w:tc>
          <w:tcPr>
            <w:tcW w:w="1984" w:type="dxa"/>
            <w:vAlign w:val="center"/>
          </w:tcPr>
          <w:p w14:paraId="22F1628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15D0B5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200000</w:t>
            </w:r>
          </w:p>
        </w:tc>
        <w:tc>
          <w:tcPr>
            <w:tcW w:w="821" w:type="dxa"/>
            <w:vAlign w:val="center"/>
          </w:tcPr>
          <w:p w14:paraId="0987E01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CACBF0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200000</w:t>
            </w:r>
          </w:p>
        </w:tc>
      </w:tr>
      <w:tr w:rsidR="00D508D0" w14:paraId="3B61935C" w14:textId="77777777" w:rsidTr="005401C2">
        <w:trPr>
          <w:trHeight w:val="311"/>
          <w:jc w:val="center"/>
        </w:trPr>
        <w:tc>
          <w:tcPr>
            <w:tcW w:w="809" w:type="dxa"/>
            <w:vAlign w:val="center"/>
          </w:tcPr>
          <w:p w14:paraId="06E07CB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76</w:t>
            </w:r>
          </w:p>
        </w:tc>
        <w:tc>
          <w:tcPr>
            <w:tcW w:w="1238" w:type="dxa"/>
            <w:vAlign w:val="center"/>
          </w:tcPr>
          <w:p w14:paraId="6D1C4B7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272045</w:t>
            </w:r>
          </w:p>
        </w:tc>
        <w:tc>
          <w:tcPr>
            <w:tcW w:w="3037" w:type="dxa"/>
            <w:vAlign w:val="center"/>
          </w:tcPr>
          <w:p w14:paraId="71882B2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CLOPIDOGREL 75MG COMPRIMIDO</w:t>
            </w:r>
          </w:p>
        </w:tc>
        <w:tc>
          <w:tcPr>
            <w:tcW w:w="1984" w:type="dxa"/>
            <w:vAlign w:val="center"/>
          </w:tcPr>
          <w:p w14:paraId="0FEBB0F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COMPRIMIDO</w:t>
            </w:r>
          </w:p>
        </w:tc>
        <w:tc>
          <w:tcPr>
            <w:tcW w:w="1284" w:type="dxa"/>
            <w:vAlign w:val="center"/>
          </w:tcPr>
          <w:p w14:paraId="5FF09FB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c>
          <w:tcPr>
            <w:tcW w:w="821" w:type="dxa"/>
            <w:vAlign w:val="center"/>
          </w:tcPr>
          <w:p w14:paraId="2D2BFAD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5200</w:t>
            </w:r>
          </w:p>
        </w:tc>
        <w:tc>
          <w:tcPr>
            <w:tcW w:w="992" w:type="dxa"/>
            <w:vAlign w:val="center"/>
          </w:tcPr>
          <w:p w14:paraId="0B43996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23200</w:t>
            </w:r>
          </w:p>
        </w:tc>
      </w:tr>
      <w:tr w:rsidR="00D508D0" w14:paraId="4985D949" w14:textId="77777777" w:rsidTr="005401C2">
        <w:trPr>
          <w:trHeight w:val="311"/>
          <w:jc w:val="center"/>
        </w:trPr>
        <w:tc>
          <w:tcPr>
            <w:tcW w:w="809" w:type="dxa"/>
            <w:vAlign w:val="center"/>
          </w:tcPr>
          <w:p w14:paraId="295F031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77</w:t>
            </w:r>
          </w:p>
        </w:tc>
        <w:tc>
          <w:tcPr>
            <w:tcW w:w="1238" w:type="dxa"/>
            <w:vAlign w:val="center"/>
          </w:tcPr>
          <w:p w14:paraId="3D058A6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335100</w:t>
            </w:r>
          </w:p>
        </w:tc>
        <w:tc>
          <w:tcPr>
            <w:tcW w:w="3037" w:type="dxa"/>
            <w:vAlign w:val="center"/>
          </w:tcPr>
          <w:p w14:paraId="189C5CF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CLORANFENICOL 1G INJETÁVEL</w:t>
            </w:r>
          </w:p>
        </w:tc>
        <w:tc>
          <w:tcPr>
            <w:tcW w:w="1984" w:type="dxa"/>
            <w:vAlign w:val="center"/>
          </w:tcPr>
          <w:p w14:paraId="41A7B37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599BE0F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C12920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w:t>
            </w:r>
          </w:p>
        </w:tc>
        <w:tc>
          <w:tcPr>
            <w:tcW w:w="992" w:type="dxa"/>
            <w:vAlign w:val="center"/>
          </w:tcPr>
          <w:p w14:paraId="7F7869F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w:t>
            </w:r>
          </w:p>
        </w:tc>
      </w:tr>
      <w:tr w:rsidR="00D508D0" w14:paraId="66EDCF28" w14:textId="77777777" w:rsidTr="005401C2">
        <w:trPr>
          <w:trHeight w:val="311"/>
          <w:jc w:val="center"/>
        </w:trPr>
        <w:tc>
          <w:tcPr>
            <w:tcW w:w="809" w:type="dxa"/>
            <w:vAlign w:val="center"/>
          </w:tcPr>
          <w:p w14:paraId="2EED93F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78</w:t>
            </w:r>
          </w:p>
        </w:tc>
        <w:tc>
          <w:tcPr>
            <w:tcW w:w="1238" w:type="dxa"/>
            <w:vAlign w:val="center"/>
          </w:tcPr>
          <w:p w14:paraId="6B5271C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335098</w:t>
            </w:r>
          </w:p>
        </w:tc>
        <w:tc>
          <w:tcPr>
            <w:tcW w:w="3037" w:type="dxa"/>
            <w:shd w:val="clear" w:color="auto" w:fill="FFFFFF" w:themeFill="background1"/>
            <w:vAlign w:val="center"/>
          </w:tcPr>
          <w:p w14:paraId="54E2B8B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CLORANFENICOL 500MG</w:t>
            </w:r>
          </w:p>
        </w:tc>
        <w:tc>
          <w:tcPr>
            <w:tcW w:w="1984" w:type="dxa"/>
            <w:shd w:val="clear" w:color="FFFFFF" w:fill="FFFFFF"/>
            <w:vAlign w:val="center"/>
          </w:tcPr>
          <w:p w14:paraId="18D599A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55746C9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w:t>
            </w:r>
          </w:p>
        </w:tc>
        <w:tc>
          <w:tcPr>
            <w:tcW w:w="821" w:type="dxa"/>
            <w:vAlign w:val="center"/>
          </w:tcPr>
          <w:p w14:paraId="6E76BD4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C4890F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w:t>
            </w:r>
          </w:p>
        </w:tc>
      </w:tr>
      <w:tr w:rsidR="00D508D0" w14:paraId="3CCF93FB" w14:textId="77777777" w:rsidTr="005401C2">
        <w:trPr>
          <w:trHeight w:val="311"/>
          <w:jc w:val="center"/>
        </w:trPr>
        <w:tc>
          <w:tcPr>
            <w:tcW w:w="809" w:type="dxa"/>
            <w:vAlign w:val="center"/>
          </w:tcPr>
          <w:p w14:paraId="4C312EA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79</w:t>
            </w:r>
          </w:p>
        </w:tc>
        <w:tc>
          <w:tcPr>
            <w:tcW w:w="1238" w:type="dxa"/>
            <w:vAlign w:val="center"/>
          </w:tcPr>
          <w:p w14:paraId="15D7F046"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267161</w:t>
            </w:r>
          </w:p>
        </w:tc>
        <w:tc>
          <w:tcPr>
            <w:tcW w:w="3037" w:type="dxa"/>
            <w:vAlign w:val="center"/>
          </w:tcPr>
          <w:p w14:paraId="18296FF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CLORETO DE POTASSIO 10% 10 ML SOLUÇÃO INJETÁVEL</w:t>
            </w:r>
          </w:p>
        </w:tc>
        <w:tc>
          <w:tcPr>
            <w:tcW w:w="1984" w:type="dxa"/>
            <w:vAlign w:val="center"/>
          </w:tcPr>
          <w:p w14:paraId="08B93BF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453E0F0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8D458E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4800</w:t>
            </w:r>
          </w:p>
        </w:tc>
        <w:tc>
          <w:tcPr>
            <w:tcW w:w="992" w:type="dxa"/>
            <w:vAlign w:val="center"/>
          </w:tcPr>
          <w:p w14:paraId="0562DD4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4800</w:t>
            </w:r>
          </w:p>
        </w:tc>
      </w:tr>
      <w:tr w:rsidR="00D508D0" w14:paraId="4CCD77BD" w14:textId="77777777" w:rsidTr="005401C2">
        <w:trPr>
          <w:trHeight w:val="311"/>
          <w:jc w:val="center"/>
        </w:trPr>
        <w:tc>
          <w:tcPr>
            <w:tcW w:w="809" w:type="dxa"/>
            <w:vAlign w:val="center"/>
          </w:tcPr>
          <w:p w14:paraId="026CDDF4"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80</w:t>
            </w:r>
          </w:p>
        </w:tc>
        <w:tc>
          <w:tcPr>
            <w:tcW w:w="1238" w:type="dxa"/>
            <w:vAlign w:val="center"/>
          </w:tcPr>
          <w:p w14:paraId="258B7DFC"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268236</w:t>
            </w:r>
          </w:p>
        </w:tc>
        <w:tc>
          <w:tcPr>
            <w:tcW w:w="3037" w:type="dxa"/>
            <w:vAlign w:val="center"/>
          </w:tcPr>
          <w:p w14:paraId="736CE3B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CLORETO DE SÓDIO 0,9 % 10 ML SOLUÇÃO INJETÁVEL</w:t>
            </w:r>
          </w:p>
        </w:tc>
        <w:tc>
          <w:tcPr>
            <w:tcW w:w="1984" w:type="dxa"/>
            <w:vAlign w:val="center"/>
          </w:tcPr>
          <w:p w14:paraId="3368088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391B9CA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35661D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20800</w:t>
            </w:r>
          </w:p>
        </w:tc>
        <w:tc>
          <w:tcPr>
            <w:tcW w:w="992" w:type="dxa"/>
            <w:vAlign w:val="center"/>
          </w:tcPr>
          <w:p w14:paraId="53F3D8B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20800</w:t>
            </w:r>
          </w:p>
        </w:tc>
      </w:tr>
      <w:tr w:rsidR="00D508D0" w14:paraId="3CD1C7E6" w14:textId="77777777" w:rsidTr="005401C2">
        <w:trPr>
          <w:trHeight w:val="311"/>
          <w:jc w:val="center"/>
        </w:trPr>
        <w:tc>
          <w:tcPr>
            <w:tcW w:w="809" w:type="dxa"/>
            <w:vAlign w:val="center"/>
          </w:tcPr>
          <w:p w14:paraId="01775B4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81</w:t>
            </w:r>
          </w:p>
        </w:tc>
        <w:tc>
          <w:tcPr>
            <w:tcW w:w="1238" w:type="dxa"/>
            <w:vAlign w:val="center"/>
          </w:tcPr>
          <w:p w14:paraId="5AF5E04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268236</w:t>
            </w:r>
          </w:p>
        </w:tc>
        <w:tc>
          <w:tcPr>
            <w:tcW w:w="3037" w:type="dxa"/>
            <w:vAlign w:val="center"/>
          </w:tcPr>
          <w:p w14:paraId="25A8E43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CLORETO DE SÓDIO 0,9 % 250ML SOLUÇÃO INJETÁVEL SISTEMA FECHADO</w:t>
            </w:r>
          </w:p>
        </w:tc>
        <w:tc>
          <w:tcPr>
            <w:tcW w:w="1984" w:type="dxa"/>
            <w:vAlign w:val="center"/>
          </w:tcPr>
          <w:p w14:paraId="5B473B8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56C2F94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w:t>
            </w:r>
          </w:p>
        </w:tc>
        <w:tc>
          <w:tcPr>
            <w:tcW w:w="821" w:type="dxa"/>
            <w:vAlign w:val="center"/>
          </w:tcPr>
          <w:p w14:paraId="10E1760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12800</w:t>
            </w:r>
          </w:p>
        </w:tc>
        <w:tc>
          <w:tcPr>
            <w:tcW w:w="992" w:type="dxa"/>
            <w:vAlign w:val="center"/>
          </w:tcPr>
          <w:p w14:paraId="3479B99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32800</w:t>
            </w:r>
          </w:p>
        </w:tc>
      </w:tr>
      <w:tr w:rsidR="00D508D0" w14:paraId="7BF9A040" w14:textId="77777777" w:rsidTr="005401C2">
        <w:trPr>
          <w:trHeight w:val="311"/>
          <w:jc w:val="center"/>
        </w:trPr>
        <w:tc>
          <w:tcPr>
            <w:tcW w:w="809" w:type="dxa"/>
            <w:vAlign w:val="center"/>
          </w:tcPr>
          <w:p w14:paraId="56EE879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82</w:t>
            </w:r>
          </w:p>
        </w:tc>
        <w:tc>
          <w:tcPr>
            <w:tcW w:w="1238" w:type="dxa"/>
            <w:vAlign w:val="center"/>
          </w:tcPr>
          <w:p w14:paraId="17D38452"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268236</w:t>
            </w:r>
          </w:p>
        </w:tc>
        <w:tc>
          <w:tcPr>
            <w:tcW w:w="3037" w:type="dxa"/>
            <w:vAlign w:val="center"/>
          </w:tcPr>
          <w:p w14:paraId="2887EB9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CLORETO DE SÓDIO 0,9 % 500ML SOLUÇÃO INJETÁVEL SISTEMA FECHADO</w:t>
            </w:r>
          </w:p>
        </w:tc>
        <w:tc>
          <w:tcPr>
            <w:tcW w:w="1984" w:type="dxa"/>
            <w:vAlign w:val="center"/>
          </w:tcPr>
          <w:p w14:paraId="0165193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1E84BF9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5B6428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34000</w:t>
            </w:r>
          </w:p>
        </w:tc>
        <w:tc>
          <w:tcPr>
            <w:tcW w:w="992" w:type="dxa"/>
            <w:vAlign w:val="center"/>
          </w:tcPr>
          <w:p w14:paraId="1C22BEA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34000</w:t>
            </w:r>
          </w:p>
        </w:tc>
      </w:tr>
      <w:tr w:rsidR="00D508D0" w14:paraId="2FED7128" w14:textId="77777777" w:rsidTr="005401C2">
        <w:trPr>
          <w:trHeight w:val="1100"/>
          <w:jc w:val="center"/>
        </w:trPr>
        <w:tc>
          <w:tcPr>
            <w:tcW w:w="809" w:type="dxa"/>
            <w:vAlign w:val="center"/>
          </w:tcPr>
          <w:p w14:paraId="3285BA4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83</w:t>
            </w:r>
          </w:p>
        </w:tc>
        <w:tc>
          <w:tcPr>
            <w:tcW w:w="1238" w:type="dxa"/>
            <w:vAlign w:val="center"/>
          </w:tcPr>
          <w:p w14:paraId="4F48E9F9"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268236</w:t>
            </w:r>
          </w:p>
        </w:tc>
        <w:tc>
          <w:tcPr>
            <w:tcW w:w="3037" w:type="dxa"/>
            <w:vAlign w:val="center"/>
          </w:tcPr>
          <w:p w14:paraId="3B44D2A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CLORETO DE SÓDIO 0,9% 100ML SOLUÇÃO INJETÁVEL SISTEMA FECHADO</w:t>
            </w:r>
          </w:p>
        </w:tc>
        <w:tc>
          <w:tcPr>
            <w:tcW w:w="1984" w:type="dxa"/>
            <w:vAlign w:val="center"/>
          </w:tcPr>
          <w:p w14:paraId="5A52C27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33FB08A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086C13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32000</w:t>
            </w:r>
          </w:p>
        </w:tc>
        <w:tc>
          <w:tcPr>
            <w:tcW w:w="992" w:type="dxa"/>
            <w:vAlign w:val="center"/>
          </w:tcPr>
          <w:p w14:paraId="0CAEFB5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32000</w:t>
            </w:r>
          </w:p>
        </w:tc>
      </w:tr>
      <w:tr w:rsidR="00D508D0" w14:paraId="1C042E94" w14:textId="77777777" w:rsidTr="005401C2">
        <w:trPr>
          <w:trHeight w:val="311"/>
          <w:jc w:val="center"/>
        </w:trPr>
        <w:tc>
          <w:tcPr>
            <w:tcW w:w="809" w:type="dxa"/>
            <w:vAlign w:val="center"/>
          </w:tcPr>
          <w:p w14:paraId="431ACD9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84</w:t>
            </w:r>
          </w:p>
        </w:tc>
        <w:tc>
          <w:tcPr>
            <w:tcW w:w="1238" w:type="dxa"/>
            <w:vAlign w:val="center"/>
          </w:tcPr>
          <w:p w14:paraId="764F082D"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437160</w:t>
            </w:r>
          </w:p>
        </w:tc>
        <w:tc>
          <w:tcPr>
            <w:tcW w:w="3037" w:type="dxa"/>
            <w:shd w:val="clear" w:color="FFFFFF" w:fill="FFFFFF"/>
            <w:vAlign w:val="center"/>
          </w:tcPr>
          <w:p w14:paraId="50F9A81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CLORETO DE SÓDIO 0,9% SOLUÇÃO NASAL</w:t>
            </w:r>
          </w:p>
        </w:tc>
        <w:tc>
          <w:tcPr>
            <w:tcW w:w="1984" w:type="dxa"/>
            <w:shd w:val="clear" w:color="FFFFFF" w:fill="FFFFFF"/>
            <w:vAlign w:val="center"/>
          </w:tcPr>
          <w:p w14:paraId="14B39E2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FRASCO 30 ML</w:t>
            </w:r>
          </w:p>
        </w:tc>
        <w:tc>
          <w:tcPr>
            <w:tcW w:w="1284" w:type="dxa"/>
            <w:vAlign w:val="center"/>
          </w:tcPr>
          <w:p w14:paraId="49C81A4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w:t>
            </w:r>
          </w:p>
        </w:tc>
        <w:tc>
          <w:tcPr>
            <w:tcW w:w="821" w:type="dxa"/>
            <w:vAlign w:val="center"/>
          </w:tcPr>
          <w:p w14:paraId="1CA5389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0979AD9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2400</w:t>
            </w:r>
          </w:p>
        </w:tc>
      </w:tr>
      <w:tr w:rsidR="00D508D0" w14:paraId="6A9F0E35" w14:textId="77777777" w:rsidTr="005401C2">
        <w:trPr>
          <w:trHeight w:val="311"/>
          <w:jc w:val="center"/>
        </w:trPr>
        <w:tc>
          <w:tcPr>
            <w:tcW w:w="809" w:type="dxa"/>
            <w:vAlign w:val="center"/>
          </w:tcPr>
          <w:p w14:paraId="677B9F42" w14:textId="3E09A5AC"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85</w:t>
            </w:r>
          </w:p>
        </w:tc>
        <w:tc>
          <w:tcPr>
            <w:tcW w:w="1238" w:type="dxa"/>
            <w:vAlign w:val="center"/>
          </w:tcPr>
          <w:p w14:paraId="0C99895C"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267574</w:t>
            </w:r>
          </w:p>
        </w:tc>
        <w:tc>
          <w:tcPr>
            <w:tcW w:w="3037" w:type="dxa"/>
            <w:vAlign w:val="center"/>
          </w:tcPr>
          <w:p w14:paraId="793754D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CLORETO DE SÓDIO 20% 10ML SOLUÇÃO INJETÁVEL</w:t>
            </w:r>
          </w:p>
        </w:tc>
        <w:tc>
          <w:tcPr>
            <w:tcW w:w="1984" w:type="dxa"/>
            <w:vAlign w:val="center"/>
          </w:tcPr>
          <w:p w14:paraId="5ABF258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720EBED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ABD584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4800</w:t>
            </w:r>
          </w:p>
        </w:tc>
        <w:tc>
          <w:tcPr>
            <w:tcW w:w="992" w:type="dxa"/>
            <w:vAlign w:val="center"/>
          </w:tcPr>
          <w:p w14:paraId="0CEFE7D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4800</w:t>
            </w:r>
          </w:p>
        </w:tc>
      </w:tr>
      <w:tr w:rsidR="00D508D0" w14:paraId="08A92B32" w14:textId="77777777" w:rsidTr="005401C2">
        <w:trPr>
          <w:trHeight w:val="311"/>
          <w:jc w:val="center"/>
        </w:trPr>
        <w:tc>
          <w:tcPr>
            <w:tcW w:w="809" w:type="dxa"/>
            <w:vAlign w:val="center"/>
          </w:tcPr>
          <w:p w14:paraId="72F0E9E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86</w:t>
            </w:r>
          </w:p>
        </w:tc>
        <w:tc>
          <w:tcPr>
            <w:tcW w:w="1238" w:type="dxa"/>
            <w:vAlign w:val="center"/>
          </w:tcPr>
          <w:p w14:paraId="1F4B5822"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267632</w:t>
            </w:r>
          </w:p>
        </w:tc>
        <w:tc>
          <w:tcPr>
            <w:tcW w:w="3037" w:type="dxa"/>
            <w:vAlign w:val="center"/>
          </w:tcPr>
          <w:p w14:paraId="2880CFD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CLORIDRATO DE CIPROFLOXACINO 500MG</w:t>
            </w:r>
          </w:p>
        </w:tc>
        <w:tc>
          <w:tcPr>
            <w:tcW w:w="1984" w:type="dxa"/>
            <w:vAlign w:val="center"/>
          </w:tcPr>
          <w:p w14:paraId="70B158F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5EB000D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48000</w:t>
            </w:r>
          </w:p>
        </w:tc>
        <w:tc>
          <w:tcPr>
            <w:tcW w:w="821" w:type="dxa"/>
            <w:vAlign w:val="center"/>
          </w:tcPr>
          <w:p w14:paraId="211CCF4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6947F5A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48000</w:t>
            </w:r>
          </w:p>
        </w:tc>
      </w:tr>
      <w:tr w:rsidR="00D508D0" w14:paraId="66C4EDA0" w14:textId="77777777" w:rsidTr="005401C2">
        <w:trPr>
          <w:trHeight w:val="311"/>
          <w:jc w:val="center"/>
        </w:trPr>
        <w:tc>
          <w:tcPr>
            <w:tcW w:w="809" w:type="dxa"/>
            <w:vAlign w:val="center"/>
          </w:tcPr>
          <w:p w14:paraId="5CEAD0D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87</w:t>
            </w:r>
          </w:p>
        </w:tc>
        <w:tc>
          <w:tcPr>
            <w:tcW w:w="1238" w:type="dxa"/>
            <w:vAlign w:val="center"/>
          </w:tcPr>
          <w:p w14:paraId="375B94D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273009</w:t>
            </w:r>
          </w:p>
        </w:tc>
        <w:tc>
          <w:tcPr>
            <w:tcW w:w="3037" w:type="dxa"/>
            <w:vAlign w:val="center"/>
          </w:tcPr>
          <w:p w14:paraId="4F6AAF5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CLORIDRATO DE FLUOXETINA 20MG</w:t>
            </w:r>
          </w:p>
        </w:tc>
        <w:tc>
          <w:tcPr>
            <w:tcW w:w="1984" w:type="dxa"/>
            <w:vAlign w:val="center"/>
          </w:tcPr>
          <w:p w14:paraId="4AD45F6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CÁPSULA</w:t>
            </w:r>
          </w:p>
        </w:tc>
        <w:tc>
          <w:tcPr>
            <w:tcW w:w="1284" w:type="dxa"/>
            <w:vAlign w:val="center"/>
          </w:tcPr>
          <w:p w14:paraId="505D26B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250000</w:t>
            </w:r>
          </w:p>
        </w:tc>
        <w:tc>
          <w:tcPr>
            <w:tcW w:w="821" w:type="dxa"/>
            <w:vAlign w:val="center"/>
          </w:tcPr>
          <w:p w14:paraId="20A2558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EB8E8B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250000</w:t>
            </w:r>
          </w:p>
        </w:tc>
      </w:tr>
      <w:tr w:rsidR="00D508D0" w14:paraId="61219509" w14:textId="77777777" w:rsidTr="005401C2">
        <w:trPr>
          <w:trHeight w:val="311"/>
          <w:jc w:val="center"/>
        </w:trPr>
        <w:tc>
          <w:tcPr>
            <w:tcW w:w="809" w:type="dxa"/>
            <w:vAlign w:val="center"/>
          </w:tcPr>
          <w:p w14:paraId="2BDD0CF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88</w:t>
            </w:r>
          </w:p>
        </w:tc>
        <w:tc>
          <w:tcPr>
            <w:tcW w:w="1238" w:type="dxa"/>
            <w:vAlign w:val="center"/>
          </w:tcPr>
          <w:p w14:paraId="5A46FA2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267768</w:t>
            </w:r>
          </w:p>
        </w:tc>
        <w:tc>
          <w:tcPr>
            <w:tcW w:w="3037" w:type="dxa"/>
            <w:shd w:val="clear" w:color="FFFFFF" w:fill="FFFFFF"/>
            <w:vAlign w:val="center"/>
          </w:tcPr>
          <w:p w14:paraId="6FF8951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CLORIDRATO DE PROMETAZINA 25MG</w:t>
            </w:r>
          </w:p>
        </w:tc>
        <w:tc>
          <w:tcPr>
            <w:tcW w:w="1984" w:type="dxa"/>
            <w:shd w:val="clear" w:color="FFFFFF" w:fill="FFFFFF"/>
            <w:vAlign w:val="center"/>
          </w:tcPr>
          <w:p w14:paraId="2E7D9B0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3B05FF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405F329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F24C83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r>
      <w:tr w:rsidR="00D508D0" w14:paraId="44EB08EF" w14:textId="77777777" w:rsidTr="005401C2">
        <w:trPr>
          <w:trHeight w:val="311"/>
          <w:jc w:val="center"/>
        </w:trPr>
        <w:tc>
          <w:tcPr>
            <w:tcW w:w="809" w:type="dxa"/>
            <w:vAlign w:val="center"/>
          </w:tcPr>
          <w:p w14:paraId="605F56C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89</w:t>
            </w:r>
          </w:p>
        </w:tc>
        <w:tc>
          <w:tcPr>
            <w:tcW w:w="1238" w:type="dxa"/>
            <w:vAlign w:val="center"/>
          </w:tcPr>
          <w:p w14:paraId="44920330"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272341</w:t>
            </w:r>
          </w:p>
        </w:tc>
        <w:tc>
          <w:tcPr>
            <w:tcW w:w="3037" w:type="dxa"/>
            <w:vAlign w:val="center"/>
          </w:tcPr>
          <w:p w14:paraId="309126EC"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CLORIDRATO DE TIAMINA 300MG</w:t>
            </w:r>
          </w:p>
        </w:tc>
        <w:tc>
          <w:tcPr>
            <w:tcW w:w="1984" w:type="dxa"/>
            <w:vAlign w:val="center"/>
          </w:tcPr>
          <w:p w14:paraId="4B8F077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491D86D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c>
          <w:tcPr>
            <w:tcW w:w="821" w:type="dxa"/>
            <w:vAlign w:val="center"/>
          </w:tcPr>
          <w:p w14:paraId="0CCACB9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5AF0048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50000</w:t>
            </w:r>
          </w:p>
        </w:tc>
      </w:tr>
      <w:tr w:rsidR="00D508D0" w14:paraId="41C59F0C" w14:textId="77777777" w:rsidTr="005401C2">
        <w:trPr>
          <w:trHeight w:val="311"/>
          <w:jc w:val="center"/>
        </w:trPr>
        <w:tc>
          <w:tcPr>
            <w:tcW w:w="809" w:type="dxa"/>
            <w:vAlign w:val="center"/>
          </w:tcPr>
          <w:p w14:paraId="07C29AC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90</w:t>
            </w:r>
          </w:p>
        </w:tc>
        <w:tc>
          <w:tcPr>
            <w:tcW w:w="1238" w:type="dxa"/>
            <w:vAlign w:val="center"/>
          </w:tcPr>
          <w:p w14:paraId="4FB7C77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268069</w:t>
            </w:r>
          </w:p>
        </w:tc>
        <w:tc>
          <w:tcPr>
            <w:tcW w:w="3037" w:type="dxa"/>
            <w:vAlign w:val="center"/>
          </w:tcPr>
          <w:p w14:paraId="586BE28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CLORPROMAZINA (CLORIDRATO) 5MG/ML 5ML (LISTA C1) SOLUÇÃO INJETÁVEL</w:t>
            </w:r>
          </w:p>
        </w:tc>
        <w:tc>
          <w:tcPr>
            <w:tcW w:w="1984" w:type="dxa"/>
            <w:vAlign w:val="center"/>
          </w:tcPr>
          <w:p w14:paraId="3DDEBED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254B4D5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4E2CE4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c>
          <w:tcPr>
            <w:tcW w:w="992" w:type="dxa"/>
            <w:vAlign w:val="center"/>
          </w:tcPr>
          <w:p w14:paraId="1C108B8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r>
      <w:tr w:rsidR="00D508D0" w14:paraId="75B7356E" w14:textId="77777777" w:rsidTr="005401C2">
        <w:trPr>
          <w:trHeight w:val="311"/>
          <w:jc w:val="center"/>
        </w:trPr>
        <w:tc>
          <w:tcPr>
            <w:tcW w:w="809" w:type="dxa"/>
            <w:vAlign w:val="center"/>
          </w:tcPr>
          <w:p w14:paraId="5573638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91</w:t>
            </w:r>
          </w:p>
        </w:tc>
        <w:tc>
          <w:tcPr>
            <w:tcW w:w="1238" w:type="dxa"/>
            <w:vAlign w:val="center"/>
          </w:tcPr>
          <w:p w14:paraId="46BD250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267638</w:t>
            </w:r>
          </w:p>
        </w:tc>
        <w:tc>
          <w:tcPr>
            <w:tcW w:w="3037" w:type="dxa"/>
            <w:shd w:val="clear" w:color="FFFFFF" w:fill="FFFFFF"/>
            <w:vAlign w:val="center"/>
          </w:tcPr>
          <w:p w14:paraId="61425D3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CLORPROMAZINA 100MG</w:t>
            </w:r>
          </w:p>
        </w:tc>
        <w:tc>
          <w:tcPr>
            <w:tcW w:w="1984" w:type="dxa"/>
            <w:shd w:val="clear" w:color="FFFFFF" w:fill="FFFFFF"/>
            <w:vAlign w:val="center"/>
          </w:tcPr>
          <w:p w14:paraId="49FF523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300C64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98000</w:t>
            </w:r>
          </w:p>
        </w:tc>
        <w:tc>
          <w:tcPr>
            <w:tcW w:w="821" w:type="dxa"/>
            <w:vAlign w:val="center"/>
          </w:tcPr>
          <w:p w14:paraId="2FC3F05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AE7B27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98000</w:t>
            </w:r>
          </w:p>
        </w:tc>
      </w:tr>
      <w:tr w:rsidR="00D508D0" w14:paraId="5472B476" w14:textId="77777777" w:rsidTr="005401C2">
        <w:trPr>
          <w:trHeight w:val="311"/>
          <w:jc w:val="center"/>
        </w:trPr>
        <w:tc>
          <w:tcPr>
            <w:tcW w:w="809" w:type="dxa"/>
            <w:vAlign w:val="center"/>
          </w:tcPr>
          <w:p w14:paraId="1089BCD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92</w:t>
            </w:r>
          </w:p>
        </w:tc>
        <w:tc>
          <w:tcPr>
            <w:tcW w:w="1238" w:type="dxa"/>
            <w:vAlign w:val="center"/>
          </w:tcPr>
          <w:p w14:paraId="0F1F468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272782</w:t>
            </w:r>
          </w:p>
        </w:tc>
        <w:tc>
          <w:tcPr>
            <w:tcW w:w="3037" w:type="dxa"/>
            <w:shd w:val="clear" w:color="FFFFFF" w:fill="FFFFFF"/>
            <w:vAlign w:val="center"/>
          </w:tcPr>
          <w:p w14:paraId="3DE14D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CODEÍNA 30MG</w:t>
            </w:r>
          </w:p>
        </w:tc>
        <w:tc>
          <w:tcPr>
            <w:tcW w:w="1984" w:type="dxa"/>
            <w:shd w:val="clear" w:color="FFFFFF" w:fill="FFFFFF"/>
            <w:vAlign w:val="center"/>
          </w:tcPr>
          <w:p w14:paraId="0759E68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1EEC96B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15000</w:t>
            </w:r>
          </w:p>
        </w:tc>
        <w:tc>
          <w:tcPr>
            <w:tcW w:w="821" w:type="dxa"/>
            <w:vAlign w:val="center"/>
          </w:tcPr>
          <w:p w14:paraId="755EB8A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DDDE3A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15000</w:t>
            </w:r>
          </w:p>
        </w:tc>
      </w:tr>
      <w:tr w:rsidR="00D508D0" w14:paraId="70FB351B" w14:textId="77777777" w:rsidTr="005401C2">
        <w:trPr>
          <w:trHeight w:val="311"/>
          <w:jc w:val="center"/>
        </w:trPr>
        <w:tc>
          <w:tcPr>
            <w:tcW w:w="809" w:type="dxa"/>
            <w:vAlign w:val="center"/>
          </w:tcPr>
          <w:p w14:paraId="4F82015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93</w:t>
            </w:r>
          </w:p>
        </w:tc>
        <w:tc>
          <w:tcPr>
            <w:tcW w:w="1238" w:type="dxa"/>
            <w:vAlign w:val="center"/>
          </w:tcPr>
          <w:p w14:paraId="497929D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268958</w:t>
            </w:r>
          </w:p>
        </w:tc>
        <w:tc>
          <w:tcPr>
            <w:tcW w:w="3037" w:type="dxa"/>
            <w:vAlign w:val="center"/>
          </w:tcPr>
          <w:p w14:paraId="4847C7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COLAGENASE 0,6 U/G 30G POMADA</w:t>
            </w:r>
          </w:p>
        </w:tc>
        <w:tc>
          <w:tcPr>
            <w:tcW w:w="1984" w:type="dxa"/>
            <w:vAlign w:val="center"/>
          </w:tcPr>
          <w:p w14:paraId="04CD6AE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BISNAGA</w:t>
            </w:r>
          </w:p>
        </w:tc>
        <w:tc>
          <w:tcPr>
            <w:tcW w:w="1284" w:type="dxa"/>
            <w:vAlign w:val="center"/>
          </w:tcPr>
          <w:p w14:paraId="578ABBF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w:t>
            </w:r>
          </w:p>
        </w:tc>
        <w:tc>
          <w:tcPr>
            <w:tcW w:w="821" w:type="dxa"/>
            <w:vAlign w:val="center"/>
          </w:tcPr>
          <w:p w14:paraId="0058E3D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500</w:t>
            </w:r>
          </w:p>
        </w:tc>
        <w:tc>
          <w:tcPr>
            <w:tcW w:w="992" w:type="dxa"/>
            <w:vAlign w:val="center"/>
          </w:tcPr>
          <w:p w14:paraId="6D29A06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3000</w:t>
            </w:r>
          </w:p>
        </w:tc>
      </w:tr>
      <w:tr w:rsidR="00D508D0" w14:paraId="5743A502" w14:textId="77777777" w:rsidTr="005401C2">
        <w:trPr>
          <w:trHeight w:val="311"/>
          <w:jc w:val="center"/>
        </w:trPr>
        <w:tc>
          <w:tcPr>
            <w:tcW w:w="809" w:type="dxa"/>
            <w:vAlign w:val="center"/>
          </w:tcPr>
          <w:p w14:paraId="7031431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94</w:t>
            </w:r>
          </w:p>
        </w:tc>
        <w:tc>
          <w:tcPr>
            <w:tcW w:w="1238" w:type="dxa"/>
            <w:vAlign w:val="center"/>
          </w:tcPr>
          <w:p w14:paraId="2CE8CEE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272093</w:t>
            </w:r>
          </w:p>
        </w:tc>
        <w:tc>
          <w:tcPr>
            <w:tcW w:w="3037" w:type="dxa"/>
            <w:vAlign w:val="center"/>
          </w:tcPr>
          <w:p w14:paraId="7A56819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COMPLEXO B, VITAMINAS (B1, B2, B3, B5, B6)</w:t>
            </w:r>
          </w:p>
        </w:tc>
        <w:tc>
          <w:tcPr>
            <w:tcW w:w="1984" w:type="dxa"/>
            <w:vAlign w:val="center"/>
          </w:tcPr>
          <w:p w14:paraId="63B703A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F1410A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c>
          <w:tcPr>
            <w:tcW w:w="821" w:type="dxa"/>
            <w:vAlign w:val="center"/>
          </w:tcPr>
          <w:p w14:paraId="3FD0DC7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AA5D75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r>
      <w:tr w:rsidR="00D508D0" w14:paraId="2ED229EF" w14:textId="77777777" w:rsidTr="005401C2">
        <w:trPr>
          <w:trHeight w:val="311"/>
          <w:jc w:val="center"/>
        </w:trPr>
        <w:tc>
          <w:tcPr>
            <w:tcW w:w="809" w:type="dxa"/>
            <w:vAlign w:val="center"/>
          </w:tcPr>
          <w:p w14:paraId="591E2D9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95</w:t>
            </w:r>
          </w:p>
        </w:tc>
        <w:tc>
          <w:tcPr>
            <w:tcW w:w="1238" w:type="dxa"/>
            <w:vAlign w:val="center"/>
          </w:tcPr>
          <w:p w14:paraId="75C80153"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292194</w:t>
            </w:r>
          </w:p>
        </w:tc>
        <w:tc>
          <w:tcPr>
            <w:tcW w:w="3037" w:type="dxa"/>
            <w:vAlign w:val="center"/>
          </w:tcPr>
          <w:p w14:paraId="14E7B69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DECANOATO DE HALOPERIDOL 50MG/ML SOLUÇÃO INJETÁVEL</w:t>
            </w:r>
          </w:p>
        </w:tc>
        <w:tc>
          <w:tcPr>
            <w:tcW w:w="1984" w:type="dxa"/>
            <w:vAlign w:val="center"/>
          </w:tcPr>
          <w:p w14:paraId="1854152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AMPOLA 1ML</w:t>
            </w:r>
          </w:p>
        </w:tc>
        <w:tc>
          <w:tcPr>
            <w:tcW w:w="1284" w:type="dxa"/>
            <w:vAlign w:val="center"/>
          </w:tcPr>
          <w:p w14:paraId="6CBB196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900</w:t>
            </w:r>
          </w:p>
        </w:tc>
        <w:tc>
          <w:tcPr>
            <w:tcW w:w="821" w:type="dxa"/>
            <w:vAlign w:val="center"/>
          </w:tcPr>
          <w:p w14:paraId="60CB82A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7A5F231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900</w:t>
            </w:r>
          </w:p>
        </w:tc>
      </w:tr>
      <w:tr w:rsidR="00D508D0" w14:paraId="5F157663" w14:textId="77777777" w:rsidTr="005401C2">
        <w:trPr>
          <w:trHeight w:val="311"/>
          <w:jc w:val="center"/>
        </w:trPr>
        <w:tc>
          <w:tcPr>
            <w:tcW w:w="809" w:type="dxa"/>
            <w:vAlign w:val="center"/>
          </w:tcPr>
          <w:p w14:paraId="4F9F83F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96</w:t>
            </w:r>
          </w:p>
        </w:tc>
        <w:tc>
          <w:tcPr>
            <w:tcW w:w="1238" w:type="dxa"/>
            <w:vAlign w:val="center"/>
          </w:tcPr>
          <w:p w14:paraId="3596D29B"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276283</w:t>
            </w:r>
          </w:p>
        </w:tc>
        <w:tc>
          <w:tcPr>
            <w:tcW w:w="3037" w:type="dxa"/>
            <w:vAlign w:val="center"/>
          </w:tcPr>
          <w:p w14:paraId="761A546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DESLANOSIDO 0,2MG/ML  2ML SOLUÇÃO INJETÁVEL</w:t>
            </w:r>
          </w:p>
        </w:tc>
        <w:tc>
          <w:tcPr>
            <w:tcW w:w="1984" w:type="dxa"/>
            <w:vAlign w:val="center"/>
          </w:tcPr>
          <w:p w14:paraId="6B24FA4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04A2C0E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2D0080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w:t>
            </w:r>
          </w:p>
        </w:tc>
        <w:tc>
          <w:tcPr>
            <w:tcW w:w="992" w:type="dxa"/>
            <w:vAlign w:val="center"/>
          </w:tcPr>
          <w:p w14:paraId="31D1F7A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w:t>
            </w:r>
          </w:p>
        </w:tc>
      </w:tr>
      <w:tr w:rsidR="00D508D0" w14:paraId="2D9F7BDC" w14:textId="77777777" w:rsidTr="005401C2">
        <w:trPr>
          <w:trHeight w:val="311"/>
          <w:jc w:val="center"/>
        </w:trPr>
        <w:tc>
          <w:tcPr>
            <w:tcW w:w="809" w:type="dxa"/>
            <w:vAlign w:val="center"/>
          </w:tcPr>
          <w:p w14:paraId="556B95D2" w14:textId="13258A0F"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97</w:t>
            </w:r>
          </w:p>
        </w:tc>
        <w:tc>
          <w:tcPr>
            <w:tcW w:w="1238" w:type="dxa"/>
            <w:vAlign w:val="center"/>
          </w:tcPr>
          <w:p w14:paraId="1B5F7BA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292427</w:t>
            </w:r>
          </w:p>
        </w:tc>
        <w:tc>
          <w:tcPr>
            <w:tcW w:w="3037" w:type="dxa"/>
            <w:vAlign w:val="center"/>
          </w:tcPr>
          <w:p w14:paraId="39183B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DEXAMETASONA (21 FOSFATO) 4 MG/ML 2,5 ML SOLUÇÃO INJETÁVEL</w:t>
            </w:r>
          </w:p>
        </w:tc>
        <w:tc>
          <w:tcPr>
            <w:tcW w:w="1984" w:type="dxa"/>
            <w:vAlign w:val="center"/>
          </w:tcPr>
          <w:p w14:paraId="71BF765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592AFA5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0D37BD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10000</w:t>
            </w:r>
          </w:p>
        </w:tc>
        <w:tc>
          <w:tcPr>
            <w:tcW w:w="992" w:type="dxa"/>
            <w:vAlign w:val="center"/>
          </w:tcPr>
          <w:p w14:paraId="2C4351A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10000</w:t>
            </w:r>
          </w:p>
        </w:tc>
      </w:tr>
      <w:tr w:rsidR="00D508D0" w14:paraId="4A1B9502" w14:textId="77777777" w:rsidTr="005401C2">
        <w:trPr>
          <w:trHeight w:val="311"/>
          <w:jc w:val="center"/>
        </w:trPr>
        <w:tc>
          <w:tcPr>
            <w:tcW w:w="809" w:type="dxa"/>
            <w:vAlign w:val="center"/>
          </w:tcPr>
          <w:p w14:paraId="5A5F6FC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98</w:t>
            </w:r>
          </w:p>
        </w:tc>
        <w:tc>
          <w:tcPr>
            <w:tcW w:w="1238" w:type="dxa"/>
            <w:vAlign w:val="center"/>
          </w:tcPr>
          <w:p w14:paraId="1A4F07DF"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267643</w:t>
            </w:r>
          </w:p>
        </w:tc>
        <w:tc>
          <w:tcPr>
            <w:tcW w:w="3037" w:type="dxa"/>
            <w:vAlign w:val="center"/>
          </w:tcPr>
          <w:p w14:paraId="64EDB7CC"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DEXAMETASONA 0,1% CREME</w:t>
            </w:r>
          </w:p>
        </w:tc>
        <w:tc>
          <w:tcPr>
            <w:tcW w:w="1984" w:type="dxa"/>
            <w:vAlign w:val="center"/>
          </w:tcPr>
          <w:p w14:paraId="0EB0F96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BISNAGA 10 G</w:t>
            </w:r>
          </w:p>
        </w:tc>
        <w:tc>
          <w:tcPr>
            <w:tcW w:w="1284" w:type="dxa"/>
            <w:vAlign w:val="center"/>
          </w:tcPr>
          <w:p w14:paraId="365BEA2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4200</w:t>
            </w:r>
          </w:p>
        </w:tc>
        <w:tc>
          <w:tcPr>
            <w:tcW w:w="821" w:type="dxa"/>
            <w:vAlign w:val="center"/>
          </w:tcPr>
          <w:p w14:paraId="7F3209C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DADA83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4200</w:t>
            </w:r>
          </w:p>
        </w:tc>
      </w:tr>
      <w:tr w:rsidR="00D508D0" w14:paraId="4180E34D" w14:textId="77777777" w:rsidTr="005401C2">
        <w:trPr>
          <w:trHeight w:val="311"/>
          <w:jc w:val="center"/>
        </w:trPr>
        <w:tc>
          <w:tcPr>
            <w:tcW w:w="809" w:type="dxa"/>
            <w:vAlign w:val="center"/>
          </w:tcPr>
          <w:p w14:paraId="1F3042B3"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99</w:t>
            </w:r>
          </w:p>
        </w:tc>
        <w:tc>
          <w:tcPr>
            <w:tcW w:w="1238" w:type="dxa"/>
            <w:vAlign w:val="center"/>
          </w:tcPr>
          <w:p w14:paraId="197B7FC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268243</w:t>
            </w:r>
          </w:p>
        </w:tc>
        <w:tc>
          <w:tcPr>
            <w:tcW w:w="3037" w:type="dxa"/>
            <w:vAlign w:val="center"/>
          </w:tcPr>
          <w:p w14:paraId="31E0E7D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DEXAMETASONA 1MG/ML ELIXIR</w:t>
            </w:r>
          </w:p>
        </w:tc>
        <w:tc>
          <w:tcPr>
            <w:tcW w:w="1984" w:type="dxa"/>
            <w:vAlign w:val="center"/>
          </w:tcPr>
          <w:p w14:paraId="1C2A8C4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 ML</w:t>
            </w:r>
          </w:p>
        </w:tc>
        <w:tc>
          <w:tcPr>
            <w:tcW w:w="1284" w:type="dxa"/>
            <w:vAlign w:val="center"/>
          </w:tcPr>
          <w:p w14:paraId="2753641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w:t>
            </w:r>
          </w:p>
        </w:tc>
        <w:tc>
          <w:tcPr>
            <w:tcW w:w="821" w:type="dxa"/>
            <w:vAlign w:val="center"/>
          </w:tcPr>
          <w:p w14:paraId="4533B55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BC00B5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w:t>
            </w:r>
          </w:p>
        </w:tc>
      </w:tr>
      <w:tr w:rsidR="00D508D0" w14:paraId="4F6FD530" w14:textId="77777777" w:rsidTr="005401C2">
        <w:trPr>
          <w:trHeight w:val="311"/>
          <w:jc w:val="center"/>
        </w:trPr>
        <w:tc>
          <w:tcPr>
            <w:tcW w:w="809" w:type="dxa"/>
            <w:vAlign w:val="center"/>
          </w:tcPr>
          <w:p w14:paraId="089CC5D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100</w:t>
            </w:r>
          </w:p>
        </w:tc>
        <w:tc>
          <w:tcPr>
            <w:tcW w:w="1238" w:type="dxa"/>
            <w:vAlign w:val="center"/>
          </w:tcPr>
          <w:p w14:paraId="015E537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267187</w:t>
            </w:r>
          </w:p>
        </w:tc>
        <w:tc>
          <w:tcPr>
            <w:tcW w:w="3037" w:type="dxa"/>
            <w:shd w:val="clear" w:color="auto" w:fill="FFFFFF" w:themeFill="background1"/>
            <w:vAlign w:val="center"/>
          </w:tcPr>
          <w:p w14:paraId="1AB418C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DEXAMETASONA 1MG/ML SOLUÇÃO OFTALMICA</w:t>
            </w:r>
          </w:p>
        </w:tc>
        <w:tc>
          <w:tcPr>
            <w:tcW w:w="1984" w:type="dxa"/>
            <w:shd w:val="clear" w:color="FFFFFF" w:fill="FFFFFF"/>
            <w:vAlign w:val="center"/>
          </w:tcPr>
          <w:p w14:paraId="0A2848E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FRASCO 5 ML </w:t>
            </w:r>
          </w:p>
        </w:tc>
        <w:tc>
          <w:tcPr>
            <w:tcW w:w="1284" w:type="dxa"/>
            <w:vAlign w:val="center"/>
          </w:tcPr>
          <w:p w14:paraId="46811EB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w:t>
            </w:r>
          </w:p>
        </w:tc>
        <w:tc>
          <w:tcPr>
            <w:tcW w:w="821" w:type="dxa"/>
            <w:vAlign w:val="center"/>
          </w:tcPr>
          <w:p w14:paraId="628355E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383B97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w:t>
            </w:r>
          </w:p>
        </w:tc>
      </w:tr>
      <w:tr w:rsidR="00D508D0" w14:paraId="2B3A1C27" w14:textId="77777777" w:rsidTr="005401C2">
        <w:trPr>
          <w:trHeight w:val="311"/>
          <w:jc w:val="center"/>
        </w:trPr>
        <w:tc>
          <w:tcPr>
            <w:tcW w:w="809" w:type="dxa"/>
            <w:vAlign w:val="center"/>
          </w:tcPr>
          <w:p w14:paraId="1052780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101</w:t>
            </w:r>
          </w:p>
        </w:tc>
        <w:tc>
          <w:tcPr>
            <w:tcW w:w="1238" w:type="dxa"/>
            <w:vAlign w:val="center"/>
          </w:tcPr>
          <w:p w14:paraId="46D3FD2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269388</w:t>
            </w:r>
          </w:p>
        </w:tc>
        <w:tc>
          <w:tcPr>
            <w:tcW w:w="3037" w:type="dxa"/>
            <w:vAlign w:val="center"/>
          </w:tcPr>
          <w:p w14:paraId="4DA3EC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DEXAMETASONA 4MG</w:t>
            </w:r>
          </w:p>
        </w:tc>
        <w:tc>
          <w:tcPr>
            <w:tcW w:w="1984" w:type="dxa"/>
            <w:vAlign w:val="center"/>
          </w:tcPr>
          <w:p w14:paraId="24B300D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2335A9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c>
          <w:tcPr>
            <w:tcW w:w="821" w:type="dxa"/>
            <w:vAlign w:val="center"/>
          </w:tcPr>
          <w:p w14:paraId="07275F0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C76236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r>
      <w:tr w:rsidR="00D508D0" w14:paraId="5C60E379" w14:textId="77777777" w:rsidTr="005401C2">
        <w:trPr>
          <w:trHeight w:val="311"/>
          <w:jc w:val="center"/>
        </w:trPr>
        <w:tc>
          <w:tcPr>
            <w:tcW w:w="809" w:type="dxa"/>
            <w:vAlign w:val="center"/>
          </w:tcPr>
          <w:p w14:paraId="6F56CFA5" w14:textId="222E1B5F"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102</w:t>
            </w:r>
          </w:p>
        </w:tc>
        <w:tc>
          <w:tcPr>
            <w:tcW w:w="1238" w:type="dxa"/>
            <w:vAlign w:val="center"/>
          </w:tcPr>
          <w:p w14:paraId="7068F130"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352204</w:t>
            </w:r>
          </w:p>
        </w:tc>
        <w:tc>
          <w:tcPr>
            <w:tcW w:w="3037" w:type="dxa"/>
            <w:vAlign w:val="center"/>
          </w:tcPr>
          <w:p w14:paraId="04F9AF3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DEXMEDETOMIDINA CLORIDRATO 100MCG/ML 2ML SOLUÇÃO INJETÁVEL </w:t>
            </w:r>
          </w:p>
        </w:tc>
        <w:tc>
          <w:tcPr>
            <w:tcW w:w="1984" w:type="dxa"/>
            <w:vAlign w:val="center"/>
          </w:tcPr>
          <w:p w14:paraId="79C345F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535FFA0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407F4E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c>
          <w:tcPr>
            <w:tcW w:w="992" w:type="dxa"/>
            <w:vAlign w:val="center"/>
          </w:tcPr>
          <w:p w14:paraId="604BF0C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r>
      <w:tr w:rsidR="00D508D0" w14:paraId="47586C9A" w14:textId="77777777" w:rsidTr="005401C2">
        <w:trPr>
          <w:trHeight w:val="311"/>
          <w:jc w:val="center"/>
        </w:trPr>
        <w:tc>
          <w:tcPr>
            <w:tcW w:w="809" w:type="dxa"/>
            <w:vAlign w:val="center"/>
          </w:tcPr>
          <w:p w14:paraId="0C03895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103</w:t>
            </w:r>
          </w:p>
        </w:tc>
        <w:tc>
          <w:tcPr>
            <w:tcW w:w="1238" w:type="dxa"/>
            <w:vAlign w:val="center"/>
          </w:tcPr>
          <w:p w14:paraId="7EB906DA"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267197</w:t>
            </w:r>
          </w:p>
        </w:tc>
        <w:tc>
          <w:tcPr>
            <w:tcW w:w="3037" w:type="dxa"/>
            <w:vAlign w:val="center"/>
          </w:tcPr>
          <w:p w14:paraId="1B48CC2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DIAZEPAM 10MG</w:t>
            </w:r>
          </w:p>
        </w:tc>
        <w:tc>
          <w:tcPr>
            <w:tcW w:w="1984" w:type="dxa"/>
            <w:vAlign w:val="center"/>
          </w:tcPr>
          <w:p w14:paraId="52CC26C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7CF8150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158000</w:t>
            </w:r>
          </w:p>
        </w:tc>
        <w:tc>
          <w:tcPr>
            <w:tcW w:w="821" w:type="dxa"/>
            <w:vAlign w:val="center"/>
          </w:tcPr>
          <w:p w14:paraId="544C8A7C"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17698D2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158000</w:t>
            </w:r>
          </w:p>
        </w:tc>
      </w:tr>
      <w:tr w:rsidR="00D508D0" w14:paraId="38C3EBD2" w14:textId="77777777" w:rsidTr="005401C2">
        <w:trPr>
          <w:trHeight w:val="311"/>
          <w:jc w:val="center"/>
        </w:trPr>
        <w:tc>
          <w:tcPr>
            <w:tcW w:w="809" w:type="dxa"/>
            <w:vAlign w:val="center"/>
          </w:tcPr>
          <w:p w14:paraId="264B3793" w14:textId="5DDCCEA5"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104</w:t>
            </w:r>
          </w:p>
        </w:tc>
        <w:tc>
          <w:tcPr>
            <w:tcW w:w="1238" w:type="dxa"/>
            <w:vAlign w:val="center"/>
          </w:tcPr>
          <w:p w14:paraId="2E9FBDE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267195</w:t>
            </w:r>
          </w:p>
        </w:tc>
        <w:tc>
          <w:tcPr>
            <w:tcW w:w="3037" w:type="dxa"/>
            <w:vAlign w:val="center"/>
          </w:tcPr>
          <w:p w14:paraId="4144DC9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DIAZEPAM 5 MG (LISTA B 1)</w:t>
            </w:r>
          </w:p>
        </w:tc>
        <w:tc>
          <w:tcPr>
            <w:tcW w:w="1984" w:type="dxa"/>
            <w:vAlign w:val="center"/>
          </w:tcPr>
          <w:p w14:paraId="09CEB9D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COMPRIMIDO</w:t>
            </w:r>
          </w:p>
        </w:tc>
        <w:tc>
          <w:tcPr>
            <w:tcW w:w="1284" w:type="dxa"/>
            <w:vAlign w:val="center"/>
          </w:tcPr>
          <w:p w14:paraId="5ABC16B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CBF56D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6500</w:t>
            </w:r>
          </w:p>
        </w:tc>
        <w:tc>
          <w:tcPr>
            <w:tcW w:w="992" w:type="dxa"/>
            <w:vAlign w:val="center"/>
          </w:tcPr>
          <w:p w14:paraId="5374894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6500</w:t>
            </w:r>
          </w:p>
        </w:tc>
      </w:tr>
      <w:tr w:rsidR="00D508D0" w14:paraId="0CC53FCF" w14:textId="77777777" w:rsidTr="005401C2">
        <w:trPr>
          <w:trHeight w:val="311"/>
          <w:jc w:val="center"/>
        </w:trPr>
        <w:tc>
          <w:tcPr>
            <w:tcW w:w="809" w:type="dxa"/>
            <w:vAlign w:val="center"/>
          </w:tcPr>
          <w:p w14:paraId="4F3AAE8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105</w:t>
            </w:r>
          </w:p>
        </w:tc>
        <w:tc>
          <w:tcPr>
            <w:tcW w:w="1238" w:type="dxa"/>
            <w:vAlign w:val="center"/>
          </w:tcPr>
          <w:p w14:paraId="1945753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267194</w:t>
            </w:r>
          </w:p>
        </w:tc>
        <w:tc>
          <w:tcPr>
            <w:tcW w:w="3037" w:type="dxa"/>
            <w:vAlign w:val="center"/>
          </w:tcPr>
          <w:p w14:paraId="18AD829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DIAZEPAM 5 MG/ML  2 ML (LISTA B 1) SOLUÇÃO INJETÁVEL</w:t>
            </w:r>
          </w:p>
        </w:tc>
        <w:tc>
          <w:tcPr>
            <w:tcW w:w="1984" w:type="dxa"/>
            <w:vAlign w:val="center"/>
          </w:tcPr>
          <w:p w14:paraId="5378822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5125BFB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03906D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1200</w:t>
            </w:r>
          </w:p>
        </w:tc>
        <w:tc>
          <w:tcPr>
            <w:tcW w:w="992" w:type="dxa"/>
            <w:vAlign w:val="center"/>
          </w:tcPr>
          <w:p w14:paraId="16C7DF1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1200</w:t>
            </w:r>
          </w:p>
        </w:tc>
      </w:tr>
      <w:tr w:rsidR="00D508D0" w14:paraId="30E7E257" w14:textId="77777777" w:rsidTr="005401C2">
        <w:trPr>
          <w:trHeight w:val="311"/>
          <w:jc w:val="center"/>
        </w:trPr>
        <w:tc>
          <w:tcPr>
            <w:tcW w:w="809" w:type="dxa"/>
            <w:vAlign w:val="center"/>
          </w:tcPr>
          <w:p w14:paraId="062D974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106</w:t>
            </w:r>
          </w:p>
        </w:tc>
        <w:tc>
          <w:tcPr>
            <w:tcW w:w="1238" w:type="dxa"/>
            <w:vAlign w:val="center"/>
          </w:tcPr>
          <w:p w14:paraId="1E10752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270992</w:t>
            </w:r>
          </w:p>
        </w:tc>
        <w:tc>
          <w:tcPr>
            <w:tcW w:w="3037" w:type="dxa"/>
            <w:shd w:val="clear" w:color="FFFFFF" w:fill="FFFFFF"/>
            <w:vAlign w:val="center"/>
          </w:tcPr>
          <w:p w14:paraId="786B192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DICLOFENACO DE POTÁSSIO 50MG</w:t>
            </w:r>
          </w:p>
        </w:tc>
        <w:tc>
          <w:tcPr>
            <w:tcW w:w="1984" w:type="dxa"/>
            <w:shd w:val="clear" w:color="FFFFFF" w:fill="FFFFFF"/>
            <w:vAlign w:val="center"/>
          </w:tcPr>
          <w:p w14:paraId="3FB0F20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2415F3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c>
          <w:tcPr>
            <w:tcW w:w="821" w:type="dxa"/>
            <w:vAlign w:val="center"/>
          </w:tcPr>
          <w:p w14:paraId="20EF948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222ECE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r>
      <w:tr w:rsidR="00D508D0" w14:paraId="6E78D271" w14:textId="77777777" w:rsidTr="005401C2">
        <w:trPr>
          <w:trHeight w:val="311"/>
          <w:jc w:val="center"/>
        </w:trPr>
        <w:tc>
          <w:tcPr>
            <w:tcW w:w="809" w:type="dxa"/>
            <w:vAlign w:val="center"/>
          </w:tcPr>
          <w:p w14:paraId="4AE2FDD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107</w:t>
            </w:r>
          </w:p>
        </w:tc>
        <w:tc>
          <w:tcPr>
            <w:tcW w:w="1238" w:type="dxa"/>
            <w:vAlign w:val="center"/>
          </w:tcPr>
          <w:p w14:paraId="01302F7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271003</w:t>
            </w:r>
          </w:p>
        </w:tc>
        <w:tc>
          <w:tcPr>
            <w:tcW w:w="3037" w:type="dxa"/>
            <w:vAlign w:val="center"/>
          </w:tcPr>
          <w:p w14:paraId="3098C6D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DICLOFENACO SÓDICO 25 MG/ML  3ML SOLUÇÃO INJETÁVEL</w:t>
            </w:r>
          </w:p>
        </w:tc>
        <w:tc>
          <w:tcPr>
            <w:tcW w:w="1984" w:type="dxa"/>
            <w:vAlign w:val="center"/>
          </w:tcPr>
          <w:p w14:paraId="7010CFD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5002571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4D4DA4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12800</w:t>
            </w:r>
          </w:p>
        </w:tc>
        <w:tc>
          <w:tcPr>
            <w:tcW w:w="992" w:type="dxa"/>
            <w:vAlign w:val="center"/>
          </w:tcPr>
          <w:p w14:paraId="74C6174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12800</w:t>
            </w:r>
          </w:p>
        </w:tc>
      </w:tr>
      <w:tr w:rsidR="00D508D0" w14:paraId="07A0C387" w14:textId="77777777" w:rsidTr="005401C2">
        <w:trPr>
          <w:trHeight w:val="311"/>
          <w:jc w:val="center"/>
        </w:trPr>
        <w:tc>
          <w:tcPr>
            <w:tcW w:w="809" w:type="dxa"/>
            <w:vAlign w:val="center"/>
          </w:tcPr>
          <w:p w14:paraId="2C2E216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108</w:t>
            </w:r>
          </w:p>
        </w:tc>
        <w:tc>
          <w:tcPr>
            <w:tcW w:w="1238" w:type="dxa"/>
            <w:vAlign w:val="center"/>
          </w:tcPr>
          <w:p w14:paraId="00C52D7D"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color w:val="000000"/>
                <w:sz w:val="20"/>
                <w:szCs w:val="20"/>
              </w:rPr>
              <w:t>267647</w:t>
            </w:r>
          </w:p>
        </w:tc>
        <w:tc>
          <w:tcPr>
            <w:tcW w:w="3037" w:type="dxa"/>
            <w:shd w:val="clear" w:color="FFFFFF" w:fill="FFFFFF"/>
            <w:vAlign w:val="center"/>
          </w:tcPr>
          <w:p w14:paraId="276ED48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DIGOXINA 0,25MG</w:t>
            </w:r>
          </w:p>
        </w:tc>
        <w:tc>
          <w:tcPr>
            <w:tcW w:w="1984" w:type="dxa"/>
            <w:shd w:val="clear" w:color="FFFFFF" w:fill="FFFFFF"/>
            <w:vAlign w:val="center"/>
          </w:tcPr>
          <w:p w14:paraId="61DCEB4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COMPRIMIDO</w:t>
            </w:r>
          </w:p>
        </w:tc>
        <w:tc>
          <w:tcPr>
            <w:tcW w:w="1284" w:type="dxa"/>
            <w:vAlign w:val="center"/>
          </w:tcPr>
          <w:p w14:paraId="733B082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17000</w:t>
            </w:r>
          </w:p>
        </w:tc>
        <w:tc>
          <w:tcPr>
            <w:tcW w:w="821" w:type="dxa"/>
            <w:vAlign w:val="center"/>
          </w:tcPr>
          <w:p w14:paraId="3AB3A96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0</w:t>
            </w:r>
          </w:p>
        </w:tc>
        <w:tc>
          <w:tcPr>
            <w:tcW w:w="992" w:type="dxa"/>
            <w:vAlign w:val="center"/>
          </w:tcPr>
          <w:p w14:paraId="19770FA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17000</w:t>
            </w:r>
          </w:p>
        </w:tc>
      </w:tr>
      <w:tr w:rsidR="00D508D0" w14:paraId="01E7FF63" w14:textId="77777777" w:rsidTr="005401C2">
        <w:trPr>
          <w:trHeight w:val="311"/>
          <w:jc w:val="center"/>
        </w:trPr>
        <w:tc>
          <w:tcPr>
            <w:tcW w:w="809" w:type="dxa"/>
            <w:vAlign w:val="center"/>
          </w:tcPr>
          <w:p w14:paraId="3D79D28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109</w:t>
            </w:r>
          </w:p>
        </w:tc>
        <w:tc>
          <w:tcPr>
            <w:tcW w:w="1238" w:type="dxa"/>
            <w:vAlign w:val="center"/>
          </w:tcPr>
          <w:p w14:paraId="058F7A7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392118</w:t>
            </w:r>
          </w:p>
        </w:tc>
        <w:tc>
          <w:tcPr>
            <w:tcW w:w="3037" w:type="dxa"/>
            <w:vAlign w:val="center"/>
          </w:tcPr>
          <w:p w14:paraId="6C5ACC4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DIMETICONA EMULSÃO ORAL  75 MG/ML 10ML GOTAS</w:t>
            </w:r>
          </w:p>
        </w:tc>
        <w:tc>
          <w:tcPr>
            <w:tcW w:w="1984" w:type="dxa"/>
            <w:vAlign w:val="center"/>
          </w:tcPr>
          <w:p w14:paraId="725B827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3BA975A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F12B6A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800</w:t>
            </w:r>
          </w:p>
        </w:tc>
        <w:tc>
          <w:tcPr>
            <w:tcW w:w="992" w:type="dxa"/>
            <w:vAlign w:val="center"/>
          </w:tcPr>
          <w:p w14:paraId="3BF6B0C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800</w:t>
            </w:r>
          </w:p>
        </w:tc>
      </w:tr>
      <w:tr w:rsidR="00D508D0" w14:paraId="0CF8A170" w14:textId="77777777" w:rsidTr="005401C2">
        <w:trPr>
          <w:trHeight w:val="311"/>
          <w:jc w:val="center"/>
        </w:trPr>
        <w:tc>
          <w:tcPr>
            <w:tcW w:w="809" w:type="dxa"/>
            <w:vAlign w:val="center"/>
          </w:tcPr>
          <w:p w14:paraId="3C3D2493"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110</w:t>
            </w:r>
          </w:p>
        </w:tc>
        <w:tc>
          <w:tcPr>
            <w:tcW w:w="1238" w:type="dxa"/>
            <w:vAlign w:val="center"/>
          </w:tcPr>
          <w:p w14:paraId="10B0EA4F"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273818</w:t>
            </w:r>
          </w:p>
        </w:tc>
        <w:tc>
          <w:tcPr>
            <w:tcW w:w="3037" w:type="dxa"/>
            <w:vAlign w:val="center"/>
          </w:tcPr>
          <w:p w14:paraId="6E19871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DIOSMINA + HESPERIDINA 450MG + 50MG</w:t>
            </w:r>
          </w:p>
        </w:tc>
        <w:tc>
          <w:tcPr>
            <w:tcW w:w="1984" w:type="dxa"/>
            <w:vAlign w:val="center"/>
          </w:tcPr>
          <w:p w14:paraId="645FF4D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503FB4C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90000</w:t>
            </w:r>
          </w:p>
        </w:tc>
        <w:tc>
          <w:tcPr>
            <w:tcW w:w="821" w:type="dxa"/>
            <w:vAlign w:val="center"/>
          </w:tcPr>
          <w:p w14:paraId="3707926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889792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90000</w:t>
            </w:r>
          </w:p>
        </w:tc>
      </w:tr>
      <w:tr w:rsidR="00D508D0" w14:paraId="4EDC8C34" w14:textId="77777777" w:rsidTr="005401C2">
        <w:trPr>
          <w:trHeight w:val="311"/>
          <w:jc w:val="center"/>
        </w:trPr>
        <w:tc>
          <w:tcPr>
            <w:tcW w:w="809" w:type="dxa"/>
            <w:vAlign w:val="center"/>
          </w:tcPr>
          <w:p w14:paraId="3955ECE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111</w:t>
            </w:r>
          </w:p>
        </w:tc>
        <w:tc>
          <w:tcPr>
            <w:tcW w:w="1238" w:type="dxa"/>
            <w:vAlign w:val="center"/>
          </w:tcPr>
          <w:p w14:paraId="306D2724"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268252</w:t>
            </w:r>
          </w:p>
        </w:tc>
        <w:tc>
          <w:tcPr>
            <w:tcW w:w="3037" w:type="dxa"/>
            <w:vAlign w:val="center"/>
          </w:tcPr>
          <w:p w14:paraId="66835AC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DIPIRONA (SÓDICA) 500 MG/ML   2 ML SOLUÇÃO INJETÁVEL</w:t>
            </w:r>
          </w:p>
        </w:tc>
        <w:tc>
          <w:tcPr>
            <w:tcW w:w="1984" w:type="dxa"/>
            <w:vAlign w:val="center"/>
          </w:tcPr>
          <w:p w14:paraId="583E882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71FAA77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7F79C3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40000</w:t>
            </w:r>
          </w:p>
        </w:tc>
        <w:tc>
          <w:tcPr>
            <w:tcW w:w="992" w:type="dxa"/>
            <w:vAlign w:val="center"/>
          </w:tcPr>
          <w:p w14:paraId="3131642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40000</w:t>
            </w:r>
          </w:p>
        </w:tc>
      </w:tr>
      <w:tr w:rsidR="00D508D0" w14:paraId="7219EBAA" w14:textId="77777777" w:rsidTr="005401C2">
        <w:trPr>
          <w:trHeight w:val="311"/>
          <w:jc w:val="center"/>
        </w:trPr>
        <w:tc>
          <w:tcPr>
            <w:tcW w:w="809" w:type="dxa"/>
            <w:vAlign w:val="center"/>
          </w:tcPr>
          <w:p w14:paraId="7DFB84C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112</w:t>
            </w:r>
          </w:p>
        </w:tc>
        <w:tc>
          <w:tcPr>
            <w:tcW w:w="1238" w:type="dxa"/>
            <w:vAlign w:val="center"/>
          </w:tcPr>
          <w:p w14:paraId="3521909F"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267203</w:t>
            </w:r>
          </w:p>
        </w:tc>
        <w:tc>
          <w:tcPr>
            <w:tcW w:w="3037" w:type="dxa"/>
            <w:vAlign w:val="center"/>
          </w:tcPr>
          <w:p w14:paraId="63B604C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DIPIRONA SÓDICA 500MG</w:t>
            </w:r>
          </w:p>
        </w:tc>
        <w:tc>
          <w:tcPr>
            <w:tcW w:w="1984" w:type="dxa"/>
            <w:vAlign w:val="center"/>
          </w:tcPr>
          <w:p w14:paraId="58E2C23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E41124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600000</w:t>
            </w:r>
          </w:p>
        </w:tc>
        <w:tc>
          <w:tcPr>
            <w:tcW w:w="821" w:type="dxa"/>
            <w:vAlign w:val="center"/>
          </w:tcPr>
          <w:p w14:paraId="7167931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D8212D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600000</w:t>
            </w:r>
          </w:p>
        </w:tc>
      </w:tr>
      <w:tr w:rsidR="00D508D0" w14:paraId="0920A0D2" w14:textId="77777777" w:rsidTr="005401C2">
        <w:trPr>
          <w:trHeight w:val="311"/>
          <w:jc w:val="center"/>
        </w:trPr>
        <w:tc>
          <w:tcPr>
            <w:tcW w:w="809" w:type="dxa"/>
            <w:vAlign w:val="center"/>
          </w:tcPr>
          <w:p w14:paraId="6772DAF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113</w:t>
            </w:r>
          </w:p>
        </w:tc>
        <w:tc>
          <w:tcPr>
            <w:tcW w:w="1238" w:type="dxa"/>
            <w:vAlign w:val="center"/>
          </w:tcPr>
          <w:p w14:paraId="3C47C3B3"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267205</w:t>
            </w:r>
          </w:p>
        </w:tc>
        <w:tc>
          <w:tcPr>
            <w:tcW w:w="3037" w:type="dxa"/>
            <w:shd w:val="clear" w:color="FFFFFF" w:fill="FFFFFF"/>
            <w:vAlign w:val="center"/>
          </w:tcPr>
          <w:p w14:paraId="282B6ED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DIPIRONA SÓDICA 500MG/ML SOLUÇÃO ORAL</w:t>
            </w:r>
          </w:p>
        </w:tc>
        <w:tc>
          <w:tcPr>
            <w:tcW w:w="1984" w:type="dxa"/>
            <w:shd w:val="clear" w:color="FFFFFF" w:fill="FFFFFF"/>
            <w:vAlign w:val="center"/>
          </w:tcPr>
          <w:p w14:paraId="2546F1A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FRASCO 10ML</w:t>
            </w:r>
          </w:p>
        </w:tc>
        <w:tc>
          <w:tcPr>
            <w:tcW w:w="1284" w:type="dxa"/>
            <w:vAlign w:val="center"/>
          </w:tcPr>
          <w:p w14:paraId="2DB1C0E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c>
          <w:tcPr>
            <w:tcW w:w="821" w:type="dxa"/>
            <w:vAlign w:val="center"/>
          </w:tcPr>
          <w:p w14:paraId="174235F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621CE24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w:t>
            </w:r>
          </w:p>
        </w:tc>
      </w:tr>
      <w:tr w:rsidR="00D508D0" w14:paraId="5E18F742" w14:textId="77777777" w:rsidTr="005401C2">
        <w:trPr>
          <w:trHeight w:val="311"/>
          <w:jc w:val="center"/>
        </w:trPr>
        <w:tc>
          <w:tcPr>
            <w:tcW w:w="809" w:type="dxa"/>
            <w:vAlign w:val="center"/>
          </w:tcPr>
          <w:p w14:paraId="43C65D8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114</w:t>
            </w:r>
          </w:p>
        </w:tc>
        <w:tc>
          <w:tcPr>
            <w:tcW w:w="1238" w:type="dxa"/>
            <w:vAlign w:val="center"/>
          </w:tcPr>
          <w:p w14:paraId="2BFEB13A"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267590</w:t>
            </w:r>
          </w:p>
        </w:tc>
        <w:tc>
          <w:tcPr>
            <w:tcW w:w="3037" w:type="dxa"/>
            <w:vAlign w:val="center"/>
          </w:tcPr>
          <w:p w14:paraId="64E1C5D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DIPROPIONATO DE BECLOMETASONA 250MCG/DOSE</w:t>
            </w:r>
          </w:p>
        </w:tc>
        <w:tc>
          <w:tcPr>
            <w:tcW w:w="1984" w:type="dxa"/>
            <w:vAlign w:val="center"/>
          </w:tcPr>
          <w:p w14:paraId="4470167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10ML</w:t>
            </w:r>
          </w:p>
        </w:tc>
        <w:tc>
          <w:tcPr>
            <w:tcW w:w="1284" w:type="dxa"/>
            <w:vAlign w:val="center"/>
          </w:tcPr>
          <w:p w14:paraId="1B1B682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840</w:t>
            </w:r>
          </w:p>
        </w:tc>
        <w:tc>
          <w:tcPr>
            <w:tcW w:w="821" w:type="dxa"/>
            <w:vAlign w:val="center"/>
          </w:tcPr>
          <w:p w14:paraId="0577FA4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6C992F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840</w:t>
            </w:r>
          </w:p>
        </w:tc>
      </w:tr>
      <w:tr w:rsidR="00D508D0" w14:paraId="590E9072" w14:textId="77777777" w:rsidTr="005401C2">
        <w:trPr>
          <w:trHeight w:val="311"/>
          <w:jc w:val="center"/>
        </w:trPr>
        <w:tc>
          <w:tcPr>
            <w:tcW w:w="809" w:type="dxa"/>
            <w:vAlign w:val="center"/>
          </w:tcPr>
          <w:p w14:paraId="7ED288C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115</w:t>
            </w:r>
          </w:p>
        </w:tc>
        <w:tc>
          <w:tcPr>
            <w:tcW w:w="1238" w:type="dxa"/>
            <w:vAlign w:val="center"/>
          </w:tcPr>
          <w:p w14:paraId="6DD6000C"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270590</w:t>
            </w:r>
          </w:p>
        </w:tc>
        <w:tc>
          <w:tcPr>
            <w:tcW w:w="3037" w:type="dxa"/>
            <w:shd w:val="clear" w:color="auto" w:fill="FFFFFF" w:themeFill="background1"/>
            <w:vAlign w:val="center"/>
          </w:tcPr>
          <w:p w14:paraId="45CCD0C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DIPROPIONATO DE BETAMETASONA + FOSFATO DISSÓDICO DE BETAMETASONA 5MG/ML + 2MG/ML SUSPENSÃO INJETÁVEL</w:t>
            </w:r>
          </w:p>
        </w:tc>
        <w:tc>
          <w:tcPr>
            <w:tcW w:w="1984" w:type="dxa"/>
            <w:vAlign w:val="center"/>
          </w:tcPr>
          <w:p w14:paraId="5D717AD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AMPOLA 1 ML</w:t>
            </w:r>
          </w:p>
        </w:tc>
        <w:tc>
          <w:tcPr>
            <w:tcW w:w="1284" w:type="dxa"/>
            <w:vAlign w:val="center"/>
          </w:tcPr>
          <w:p w14:paraId="658183A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w:t>
            </w:r>
          </w:p>
        </w:tc>
        <w:tc>
          <w:tcPr>
            <w:tcW w:w="821" w:type="dxa"/>
            <w:vAlign w:val="center"/>
          </w:tcPr>
          <w:p w14:paraId="34A5AFA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5350AD2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3000</w:t>
            </w:r>
          </w:p>
        </w:tc>
      </w:tr>
      <w:tr w:rsidR="00D508D0" w14:paraId="6253331C" w14:textId="77777777" w:rsidTr="005401C2">
        <w:trPr>
          <w:trHeight w:val="311"/>
          <w:jc w:val="center"/>
        </w:trPr>
        <w:tc>
          <w:tcPr>
            <w:tcW w:w="809" w:type="dxa"/>
            <w:vAlign w:val="center"/>
          </w:tcPr>
          <w:p w14:paraId="1EC84DD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116</w:t>
            </w:r>
          </w:p>
        </w:tc>
        <w:tc>
          <w:tcPr>
            <w:tcW w:w="1238" w:type="dxa"/>
            <w:vAlign w:val="center"/>
          </w:tcPr>
          <w:p w14:paraId="055FF91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268446</w:t>
            </w:r>
          </w:p>
        </w:tc>
        <w:tc>
          <w:tcPr>
            <w:tcW w:w="3037" w:type="dxa"/>
            <w:vAlign w:val="center"/>
          </w:tcPr>
          <w:p w14:paraId="4DE2DC9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DOBUTAMINA CLORIDRATO 12,5 MG/ML 20ML SOLUÇÃO INJETÁVEL</w:t>
            </w:r>
          </w:p>
        </w:tc>
        <w:tc>
          <w:tcPr>
            <w:tcW w:w="1984" w:type="dxa"/>
            <w:vAlign w:val="center"/>
          </w:tcPr>
          <w:p w14:paraId="1335576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006726B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04536F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640</w:t>
            </w:r>
          </w:p>
        </w:tc>
        <w:tc>
          <w:tcPr>
            <w:tcW w:w="992" w:type="dxa"/>
            <w:vAlign w:val="center"/>
          </w:tcPr>
          <w:p w14:paraId="4A5963B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640</w:t>
            </w:r>
          </w:p>
        </w:tc>
      </w:tr>
      <w:tr w:rsidR="00D508D0" w14:paraId="7AFBE216" w14:textId="77777777" w:rsidTr="005401C2">
        <w:trPr>
          <w:trHeight w:val="311"/>
          <w:jc w:val="center"/>
        </w:trPr>
        <w:tc>
          <w:tcPr>
            <w:tcW w:w="809" w:type="dxa"/>
            <w:vAlign w:val="center"/>
          </w:tcPr>
          <w:p w14:paraId="2CDC9E1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117</w:t>
            </w:r>
          </w:p>
        </w:tc>
        <w:tc>
          <w:tcPr>
            <w:tcW w:w="1238" w:type="dxa"/>
            <w:vAlign w:val="center"/>
          </w:tcPr>
          <w:p w14:paraId="26AA18A0"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269962</w:t>
            </w:r>
          </w:p>
        </w:tc>
        <w:tc>
          <w:tcPr>
            <w:tcW w:w="3037" w:type="dxa"/>
            <w:vAlign w:val="center"/>
          </w:tcPr>
          <w:p w14:paraId="667F690C"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DOMPERIDONA 10MG</w:t>
            </w:r>
          </w:p>
        </w:tc>
        <w:tc>
          <w:tcPr>
            <w:tcW w:w="1984" w:type="dxa"/>
            <w:vAlign w:val="center"/>
          </w:tcPr>
          <w:p w14:paraId="40EDD0AB"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7E6B0BC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c>
          <w:tcPr>
            <w:tcW w:w="821" w:type="dxa"/>
            <w:vAlign w:val="center"/>
          </w:tcPr>
          <w:p w14:paraId="6BAEF0E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15DEA8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50000</w:t>
            </w:r>
          </w:p>
        </w:tc>
      </w:tr>
      <w:tr w:rsidR="00D508D0" w14:paraId="0F627352" w14:textId="77777777" w:rsidTr="005401C2">
        <w:trPr>
          <w:trHeight w:val="311"/>
          <w:jc w:val="center"/>
        </w:trPr>
        <w:tc>
          <w:tcPr>
            <w:tcW w:w="809" w:type="dxa"/>
            <w:vAlign w:val="center"/>
          </w:tcPr>
          <w:p w14:paraId="2C1D4F0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118</w:t>
            </w:r>
          </w:p>
        </w:tc>
        <w:tc>
          <w:tcPr>
            <w:tcW w:w="1238" w:type="dxa"/>
            <w:vAlign w:val="center"/>
          </w:tcPr>
          <w:p w14:paraId="7B6E25F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268960</w:t>
            </w:r>
          </w:p>
        </w:tc>
        <w:tc>
          <w:tcPr>
            <w:tcW w:w="3037" w:type="dxa"/>
            <w:vAlign w:val="center"/>
          </w:tcPr>
          <w:p w14:paraId="4BB2A3A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DOPAMINA  5 MG/ML  10 ML SOLUÇÃO INJETÁVEL</w:t>
            </w:r>
          </w:p>
        </w:tc>
        <w:tc>
          <w:tcPr>
            <w:tcW w:w="1984" w:type="dxa"/>
            <w:vAlign w:val="center"/>
          </w:tcPr>
          <w:p w14:paraId="1F3D4FD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0E2D46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9FC09B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c>
          <w:tcPr>
            <w:tcW w:w="992" w:type="dxa"/>
            <w:vAlign w:val="center"/>
          </w:tcPr>
          <w:p w14:paraId="550DD99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r>
      <w:tr w:rsidR="00D508D0" w14:paraId="5CB3B884" w14:textId="77777777" w:rsidTr="005401C2">
        <w:trPr>
          <w:trHeight w:val="311"/>
          <w:jc w:val="center"/>
        </w:trPr>
        <w:tc>
          <w:tcPr>
            <w:tcW w:w="809" w:type="dxa"/>
            <w:vAlign w:val="center"/>
          </w:tcPr>
          <w:p w14:paraId="4EEEBA0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119</w:t>
            </w:r>
          </w:p>
        </w:tc>
        <w:tc>
          <w:tcPr>
            <w:tcW w:w="1238" w:type="dxa"/>
            <w:vAlign w:val="center"/>
          </w:tcPr>
          <w:p w14:paraId="3762681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268493</w:t>
            </w:r>
          </w:p>
        </w:tc>
        <w:tc>
          <w:tcPr>
            <w:tcW w:w="3037" w:type="dxa"/>
            <w:vAlign w:val="center"/>
          </w:tcPr>
          <w:p w14:paraId="55402F3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DOXAZOSINA 2MG</w:t>
            </w:r>
          </w:p>
        </w:tc>
        <w:tc>
          <w:tcPr>
            <w:tcW w:w="1984" w:type="dxa"/>
            <w:vAlign w:val="center"/>
          </w:tcPr>
          <w:p w14:paraId="1A61452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0A6A4A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c>
          <w:tcPr>
            <w:tcW w:w="821" w:type="dxa"/>
            <w:vAlign w:val="center"/>
          </w:tcPr>
          <w:p w14:paraId="3407C9C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9D49DB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r>
      <w:tr w:rsidR="00D508D0" w14:paraId="6D21660D" w14:textId="77777777" w:rsidTr="005401C2">
        <w:trPr>
          <w:trHeight w:val="311"/>
          <w:jc w:val="center"/>
        </w:trPr>
        <w:tc>
          <w:tcPr>
            <w:tcW w:w="809" w:type="dxa"/>
            <w:vAlign w:val="center"/>
          </w:tcPr>
          <w:p w14:paraId="75BA98E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120</w:t>
            </w:r>
          </w:p>
        </w:tc>
        <w:tc>
          <w:tcPr>
            <w:tcW w:w="1238" w:type="dxa"/>
            <w:shd w:val="clear" w:color="auto" w:fill="FFFFFF" w:themeFill="background1"/>
            <w:vAlign w:val="center"/>
          </w:tcPr>
          <w:p w14:paraId="12881CC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271036</w:t>
            </w:r>
          </w:p>
        </w:tc>
        <w:tc>
          <w:tcPr>
            <w:tcW w:w="3037" w:type="dxa"/>
            <w:shd w:val="clear" w:color="auto" w:fill="FFFFFF" w:themeFill="background1"/>
            <w:vAlign w:val="center"/>
          </w:tcPr>
          <w:p w14:paraId="0AC3B4F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DOXICICLINA CLORIDRATO 100MG</w:t>
            </w:r>
          </w:p>
        </w:tc>
        <w:tc>
          <w:tcPr>
            <w:tcW w:w="1984" w:type="dxa"/>
            <w:shd w:val="clear" w:color="auto" w:fill="FFFFFF" w:themeFill="background1"/>
            <w:vAlign w:val="center"/>
          </w:tcPr>
          <w:p w14:paraId="1102189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COMPRIMIDO</w:t>
            </w:r>
          </w:p>
        </w:tc>
        <w:tc>
          <w:tcPr>
            <w:tcW w:w="1284" w:type="dxa"/>
            <w:shd w:val="clear" w:color="auto" w:fill="FFFFFF" w:themeFill="background1"/>
            <w:vAlign w:val="center"/>
          </w:tcPr>
          <w:p w14:paraId="1875F6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shd w:val="clear" w:color="auto" w:fill="FFFFFF" w:themeFill="background1"/>
            <w:vAlign w:val="center"/>
          </w:tcPr>
          <w:p w14:paraId="007C905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w:t>
            </w:r>
          </w:p>
        </w:tc>
        <w:tc>
          <w:tcPr>
            <w:tcW w:w="992" w:type="dxa"/>
            <w:shd w:val="clear" w:color="auto" w:fill="FFFFFF" w:themeFill="background1"/>
            <w:vAlign w:val="center"/>
          </w:tcPr>
          <w:p w14:paraId="45B9348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w:t>
            </w:r>
          </w:p>
        </w:tc>
      </w:tr>
      <w:tr w:rsidR="00D508D0" w14:paraId="4B6E333A" w14:textId="77777777" w:rsidTr="005401C2">
        <w:trPr>
          <w:trHeight w:val="311"/>
          <w:jc w:val="center"/>
        </w:trPr>
        <w:tc>
          <w:tcPr>
            <w:tcW w:w="809" w:type="dxa"/>
            <w:vAlign w:val="center"/>
          </w:tcPr>
          <w:p w14:paraId="3554F6D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121</w:t>
            </w:r>
          </w:p>
        </w:tc>
        <w:tc>
          <w:tcPr>
            <w:tcW w:w="1238" w:type="dxa"/>
            <w:shd w:val="clear" w:color="000000" w:fill="FFFFFF"/>
            <w:vAlign w:val="center"/>
          </w:tcPr>
          <w:p w14:paraId="178D473B"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448982</w:t>
            </w:r>
          </w:p>
        </w:tc>
        <w:tc>
          <w:tcPr>
            <w:tcW w:w="3037" w:type="dxa"/>
            <w:shd w:val="clear" w:color="000000" w:fill="FFFFFF"/>
            <w:vAlign w:val="center"/>
          </w:tcPr>
          <w:p w14:paraId="21F268B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ENOXAPARINA SÓDICA 40 MG/ 0,4 ML SERINGA PREENCHIDA</w:t>
            </w:r>
          </w:p>
        </w:tc>
        <w:tc>
          <w:tcPr>
            <w:tcW w:w="1984" w:type="dxa"/>
            <w:shd w:val="clear" w:color="000000" w:fill="FFFFFF"/>
            <w:vAlign w:val="center"/>
          </w:tcPr>
          <w:p w14:paraId="6BA81CD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SERINGA</w:t>
            </w:r>
          </w:p>
        </w:tc>
        <w:tc>
          <w:tcPr>
            <w:tcW w:w="1284" w:type="dxa"/>
            <w:vAlign w:val="center"/>
          </w:tcPr>
          <w:p w14:paraId="2B67D86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shd w:val="clear" w:color="000000" w:fill="FFFFFF"/>
            <w:vAlign w:val="center"/>
          </w:tcPr>
          <w:p w14:paraId="49E4940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4000</w:t>
            </w:r>
          </w:p>
        </w:tc>
        <w:tc>
          <w:tcPr>
            <w:tcW w:w="992" w:type="dxa"/>
            <w:shd w:val="clear" w:color="000000" w:fill="FFFFFF"/>
            <w:vAlign w:val="center"/>
          </w:tcPr>
          <w:p w14:paraId="61105A8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4000</w:t>
            </w:r>
          </w:p>
        </w:tc>
      </w:tr>
      <w:tr w:rsidR="00D508D0" w14:paraId="1D2F8838" w14:textId="77777777" w:rsidTr="005401C2">
        <w:trPr>
          <w:trHeight w:val="311"/>
          <w:jc w:val="center"/>
        </w:trPr>
        <w:tc>
          <w:tcPr>
            <w:tcW w:w="809" w:type="dxa"/>
            <w:vAlign w:val="center"/>
          </w:tcPr>
          <w:p w14:paraId="5DB022C4"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122</w:t>
            </w:r>
          </w:p>
        </w:tc>
        <w:tc>
          <w:tcPr>
            <w:tcW w:w="1238" w:type="dxa"/>
            <w:vAlign w:val="center"/>
          </w:tcPr>
          <w:p w14:paraId="4932AC38"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268255</w:t>
            </w:r>
          </w:p>
        </w:tc>
        <w:tc>
          <w:tcPr>
            <w:tcW w:w="3037" w:type="dxa"/>
            <w:vAlign w:val="center"/>
          </w:tcPr>
          <w:p w14:paraId="3805B33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EPINEFRINA  1 MG/ ML  1 ML SOLUÇÃO INJETÁVEL</w:t>
            </w:r>
          </w:p>
        </w:tc>
        <w:tc>
          <w:tcPr>
            <w:tcW w:w="1984" w:type="dxa"/>
            <w:vAlign w:val="center"/>
          </w:tcPr>
          <w:p w14:paraId="4DB91AC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5144F6F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DC273A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4500</w:t>
            </w:r>
          </w:p>
        </w:tc>
        <w:tc>
          <w:tcPr>
            <w:tcW w:w="992" w:type="dxa"/>
            <w:vAlign w:val="center"/>
          </w:tcPr>
          <w:p w14:paraId="07DBFAC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4500</w:t>
            </w:r>
          </w:p>
        </w:tc>
      </w:tr>
      <w:tr w:rsidR="00D508D0" w14:paraId="58412BA1" w14:textId="77777777" w:rsidTr="005401C2">
        <w:trPr>
          <w:trHeight w:val="311"/>
          <w:jc w:val="center"/>
        </w:trPr>
        <w:tc>
          <w:tcPr>
            <w:tcW w:w="809" w:type="dxa"/>
            <w:vAlign w:val="center"/>
          </w:tcPr>
          <w:p w14:paraId="43899879"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123</w:t>
            </w:r>
          </w:p>
        </w:tc>
        <w:tc>
          <w:tcPr>
            <w:tcW w:w="1238" w:type="dxa"/>
            <w:vAlign w:val="center"/>
          </w:tcPr>
          <w:p w14:paraId="10AB226A"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269996</w:t>
            </w:r>
          </w:p>
        </w:tc>
        <w:tc>
          <w:tcPr>
            <w:tcW w:w="3037" w:type="dxa"/>
            <w:shd w:val="clear" w:color="auto" w:fill="FFFFFF" w:themeFill="background1"/>
            <w:vAlign w:val="center"/>
          </w:tcPr>
          <w:p w14:paraId="105408C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ERITROMICINA 500MG</w:t>
            </w:r>
          </w:p>
        </w:tc>
        <w:tc>
          <w:tcPr>
            <w:tcW w:w="1984" w:type="dxa"/>
            <w:shd w:val="clear" w:color="auto" w:fill="FFFFFF" w:themeFill="background1"/>
            <w:vAlign w:val="center"/>
          </w:tcPr>
          <w:p w14:paraId="02E1DD6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DF7EF8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w:t>
            </w:r>
          </w:p>
        </w:tc>
        <w:tc>
          <w:tcPr>
            <w:tcW w:w="821" w:type="dxa"/>
            <w:vAlign w:val="center"/>
          </w:tcPr>
          <w:p w14:paraId="1BAD7EA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9E02D9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w:t>
            </w:r>
          </w:p>
        </w:tc>
      </w:tr>
      <w:tr w:rsidR="00D508D0" w14:paraId="34ECD26A" w14:textId="77777777" w:rsidTr="005401C2">
        <w:trPr>
          <w:trHeight w:val="311"/>
          <w:jc w:val="center"/>
        </w:trPr>
        <w:tc>
          <w:tcPr>
            <w:tcW w:w="809" w:type="dxa"/>
            <w:vAlign w:val="center"/>
          </w:tcPr>
          <w:p w14:paraId="5733A76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124</w:t>
            </w:r>
          </w:p>
        </w:tc>
        <w:tc>
          <w:tcPr>
            <w:tcW w:w="1238" w:type="dxa"/>
            <w:vAlign w:val="center"/>
          </w:tcPr>
          <w:p w14:paraId="73AA64DF"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602763</w:t>
            </w:r>
          </w:p>
        </w:tc>
        <w:tc>
          <w:tcPr>
            <w:tcW w:w="3037" w:type="dxa"/>
            <w:vAlign w:val="center"/>
          </w:tcPr>
          <w:p w14:paraId="6AECB74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ESCETAMINA 50 MG/ML 10ML SOLUÇÃO INJETÁVEL</w:t>
            </w:r>
          </w:p>
        </w:tc>
        <w:tc>
          <w:tcPr>
            <w:tcW w:w="1984" w:type="dxa"/>
            <w:vAlign w:val="center"/>
          </w:tcPr>
          <w:p w14:paraId="163FC07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26C6519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13503F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c>
          <w:tcPr>
            <w:tcW w:w="992" w:type="dxa"/>
            <w:vAlign w:val="center"/>
          </w:tcPr>
          <w:p w14:paraId="09E5189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r>
      <w:tr w:rsidR="00D508D0" w14:paraId="3D925C3C" w14:textId="77777777" w:rsidTr="005401C2">
        <w:trPr>
          <w:trHeight w:val="311"/>
          <w:jc w:val="center"/>
        </w:trPr>
        <w:tc>
          <w:tcPr>
            <w:tcW w:w="809" w:type="dxa"/>
            <w:vAlign w:val="center"/>
          </w:tcPr>
          <w:p w14:paraId="7C50EE84"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125</w:t>
            </w:r>
          </w:p>
        </w:tc>
        <w:tc>
          <w:tcPr>
            <w:tcW w:w="1238" w:type="dxa"/>
            <w:vAlign w:val="center"/>
          </w:tcPr>
          <w:p w14:paraId="47DB3F2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267282</w:t>
            </w:r>
          </w:p>
        </w:tc>
        <w:tc>
          <w:tcPr>
            <w:tcW w:w="3037" w:type="dxa"/>
            <w:vAlign w:val="center"/>
          </w:tcPr>
          <w:p w14:paraId="4111B48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ESCOPOLAMINA BUTILBROMETO 20MG/ML  1ML SOLUÇÃO INJETÁVEL</w:t>
            </w:r>
          </w:p>
        </w:tc>
        <w:tc>
          <w:tcPr>
            <w:tcW w:w="1984" w:type="dxa"/>
            <w:vAlign w:val="center"/>
          </w:tcPr>
          <w:p w14:paraId="5F4742D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4BDCC50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F7F152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2000</w:t>
            </w:r>
          </w:p>
        </w:tc>
        <w:tc>
          <w:tcPr>
            <w:tcW w:w="992" w:type="dxa"/>
            <w:vAlign w:val="center"/>
          </w:tcPr>
          <w:p w14:paraId="795B45D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2000</w:t>
            </w:r>
          </w:p>
        </w:tc>
      </w:tr>
      <w:tr w:rsidR="00D508D0" w14:paraId="182B75BF" w14:textId="77777777" w:rsidTr="005401C2">
        <w:trPr>
          <w:trHeight w:val="311"/>
          <w:jc w:val="center"/>
        </w:trPr>
        <w:tc>
          <w:tcPr>
            <w:tcW w:w="809" w:type="dxa"/>
            <w:vAlign w:val="center"/>
          </w:tcPr>
          <w:p w14:paraId="32E946A2"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126</w:t>
            </w:r>
          </w:p>
        </w:tc>
        <w:tc>
          <w:tcPr>
            <w:tcW w:w="1238" w:type="dxa"/>
            <w:vAlign w:val="center"/>
          </w:tcPr>
          <w:p w14:paraId="3A4790B7"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270621</w:t>
            </w:r>
          </w:p>
        </w:tc>
        <w:tc>
          <w:tcPr>
            <w:tcW w:w="3037" w:type="dxa"/>
            <w:vAlign w:val="center"/>
          </w:tcPr>
          <w:p w14:paraId="66878A7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ESCOPOLAMINA BUTILBROMETO 4MG/ML + DIPIRONA 500MG/ML  5ML SOLUÇÃO INJETÁVEL</w:t>
            </w:r>
          </w:p>
        </w:tc>
        <w:tc>
          <w:tcPr>
            <w:tcW w:w="1984" w:type="dxa"/>
            <w:vAlign w:val="center"/>
          </w:tcPr>
          <w:p w14:paraId="78D86DE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21FCC28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8BFBB3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10000</w:t>
            </w:r>
          </w:p>
        </w:tc>
        <w:tc>
          <w:tcPr>
            <w:tcW w:w="992" w:type="dxa"/>
            <w:vAlign w:val="center"/>
          </w:tcPr>
          <w:p w14:paraId="6E7EF93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10000</w:t>
            </w:r>
          </w:p>
        </w:tc>
      </w:tr>
      <w:tr w:rsidR="00D508D0" w14:paraId="452D8F0E" w14:textId="77777777" w:rsidTr="005401C2">
        <w:trPr>
          <w:trHeight w:val="311"/>
          <w:jc w:val="center"/>
        </w:trPr>
        <w:tc>
          <w:tcPr>
            <w:tcW w:w="809" w:type="dxa"/>
            <w:vAlign w:val="center"/>
          </w:tcPr>
          <w:p w14:paraId="5650CDD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127</w:t>
            </w:r>
          </w:p>
        </w:tc>
        <w:tc>
          <w:tcPr>
            <w:tcW w:w="1238" w:type="dxa"/>
            <w:vAlign w:val="center"/>
          </w:tcPr>
          <w:p w14:paraId="74F6A14D"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267653</w:t>
            </w:r>
          </w:p>
        </w:tc>
        <w:tc>
          <w:tcPr>
            <w:tcW w:w="3037" w:type="dxa"/>
            <w:vAlign w:val="center"/>
          </w:tcPr>
          <w:p w14:paraId="3496F72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ESPIRONOLACTONA 25MG</w:t>
            </w:r>
          </w:p>
        </w:tc>
        <w:tc>
          <w:tcPr>
            <w:tcW w:w="1984" w:type="dxa"/>
            <w:vAlign w:val="center"/>
          </w:tcPr>
          <w:p w14:paraId="1E93F6C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2D6EC37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c>
          <w:tcPr>
            <w:tcW w:w="821" w:type="dxa"/>
            <w:vAlign w:val="center"/>
          </w:tcPr>
          <w:p w14:paraId="0D4DE5FB"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007C8CA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120000</w:t>
            </w:r>
          </w:p>
        </w:tc>
      </w:tr>
      <w:tr w:rsidR="00D508D0" w14:paraId="70863DB6" w14:textId="77777777" w:rsidTr="005401C2">
        <w:trPr>
          <w:trHeight w:val="311"/>
          <w:jc w:val="center"/>
        </w:trPr>
        <w:tc>
          <w:tcPr>
            <w:tcW w:w="809" w:type="dxa"/>
            <w:vAlign w:val="center"/>
          </w:tcPr>
          <w:p w14:paraId="7FD5ED7E"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128</w:t>
            </w:r>
          </w:p>
        </w:tc>
        <w:tc>
          <w:tcPr>
            <w:tcW w:w="1238" w:type="dxa"/>
            <w:vAlign w:val="center"/>
          </w:tcPr>
          <w:p w14:paraId="4D04E52C"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270116</w:t>
            </w:r>
          </w:p>
        </w:tc>
        <w:tc>
          <w:tcPr>
            <w:tcW w:w="3037" w:type="dxa"/>
            <w:vAlign w:val="center"/>
          </w:tcPr>
          <w:p w14:paraId="4FD8A02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ETOMIDATO 2 MG/ML 10ML SOLUÇÃO INJETÁVEL</w:t>
            </w:r>
          </w:p>
        </w:tc>
        <w:tc>
          <w:tcPr>
            <w:tcW w:w="1984" w:type="dxa"/>
            <w:vAlign w:val="center"/>
          </w:tcPr>
          <w:p w14:paraId="4483CEF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0FA8477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5CAFA6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c>
          <w:tcPr>
            <w:tcW w:w="992" w:type="dxa"/>
            <w:vAlign w:val="center"/>
          </w:tcPr>
          <w:p w14:paraId="16F5D8A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r>
      <w:tr w:rsidR="00D508D0" w14:paraId="50E9C5E5" w14:textId="77777777" w:rsidTr="005401C2">
        <w:trPr>
          <w:trHeight w:val="311"/>
          <w:jc w:val="center"/>
        </w:trPr>
        <w:tc>
          <w:tcPr>
            <w:tcW w:w="809" w:type="dxa"/>
            <w:vAlign w:val="center"/>
          </w:tcPr>
          <w:p w14:paraId="68FA594A"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129</w:t>
            </w:r>
          </w:p>
        </w:tc>
        <w:tc>
          <w:tcPr>
            <w:tcW w:w="1238" w:type="dxa"/>
            <w:vAlign w:val="center"/>
          </w:tcPr>
          <w:p w14:paraId="6740548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267657</w:t>
            </w:r>
          </w:p>
        </w:tc>
        <w:tc>
          <w:tcPr>
            <w:tcW w:w="3037" w:type="dxa"/>
            <w:vAlign w:val="center"/>
          </w:tcPr>
          <w:p w14:paraId="29F8C24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FENITOÍNA SÓDICA 100MG</w:t>
            </w:r>
          </w:p>
        </w:tc>
        <w:tc>
          <w:tcPr>
            <w:tcW w:w="1984" w:type="dxa"/>
            <w:vAlign w:val="center"/>
          </w:tcPr>
          <w:p w14:paraId="4741C67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168285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54000</w:t>
            </w:r>
          </w:p>
        </w:tc>
        <w:tc>
          <w:tcPr>
            <w:tcW w:w="821" w:type="dxa"/>
            <w:vAlign w:val="center"/>
          </w:tcPr>
          <w:p w14:paraId="53E13CC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2E61CC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54000</w:t>
            </w:r>
          </w:p>
        </w:tc>
      </w:tr>
      <w:tr w:rsidR="00D508D0" w14:paraId="78877777" w14:textId="77777777" w:rsidTr="005401C2">
        <w:trPr>
          <w:trHeight w:val="311"/>
          <w:jc w:val="center"/>
        </w:trPr>
        <w:tc>
          <w:tcPr>
            <w:tcW w:w="809" w:type="dxa"/>
            <w:vAlign w:val="center"/>
          </w:tcPr>
          <w:p w14:paraId="3359BB5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130</w:t>
            </w:r>
          </w:p>
        </w:tc>
        <w:tc>
          <w:tcPr>
            <w:tcW w:w="1238" w:type="dxa"/>
            <w:vAlign w:val="center"/>
          </w:tcPr>
          <w:p w14:paraId="147588BF"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267107</w:t>
            </w:r>
          </w:p>
        </w:tc>
        <w:tc>
          <w:tcPr>
            <w:tcW w:w="3037" w:type="dxa"/>
            <w:vAlign w:val="center"/>
          </w:tcPr>
          <w:p w14:paraId="7C0BD66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FENITOÍNA SÓDICA 50MG/ML 5ML (LISTA C1) SOLUÇÃO INJETÁVEL</w:t>
            </w:r>
          </w:p>
        </w:tc>
        <w:tc>
          <w:tcPr>
            <w:tcW w:w="1984" w:type="dxa"/>
            <w:vAlign w:val="center"/>
          </w:tcPr>
          <w:p w14:paraId="6D2E525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251AA54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A44945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5000</w:t>
            </w:r>
          </w:p>
        </w:tc>
        <w:tc>
          <w:tcPr>
            <w:tcW w:w="992" w:type="dxa"/>
            <w:vAlign w:val="center"/>
          </w:tcPr>
          <w:p w14:paraId="03FC139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5000</w:t>
            </w:r>
          </w:p>
        </w:tc>
      </w:tr>
      <w:tr w:rsidR="00D508D0" w14:paraId="23C973A2" w14:textId="77777777" w:rsidTr="005401C2">
        <w:trPr>
          <w:trHeight w:val="311"/>
          <w:jc w:val="center"/>
        </w:trPr>
        <w:tc>
          <w:tcPr>
            <w:tcW w:w="809" w:type="dxa"/>
            <w:vAlign w:val="center"/>
          </w:tcPr>
          <w:p w14:paraId="7FFF0F9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131</w:t>
            </w:r>
          </w:p>
        </w:tc>
        <w:tc>
          <w:tcPr>
            <w:tcW w:w="1238" w:type="dxa"/>
            <w:vAlign w:val="center"/>
          </w:tcPr>
          <w:p w14:paraId="7706A56A"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300725</w:t>
            </w:r>
          </w:p>
        </w:tc>
        <w:tc>
          <w:tcPr>
            <w:tcW w:w="3037" w:type="dxa"/>
            <w:vAlign w:val="center"/>
          </w:tcPr>
          <w:p w14:paraId="5504DA4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FENOBARBITAL SÓDICO 100 MG/ML  2 ML (LISTA B1) SOLUÇÃO INJETÁVEL</w:t>
            </w:r>
          </w:p>
        </w:tc>
        <w:tc>
          <w:tcPr>
            <w:tcW w:w="1984" w:type="dxa"/>
            <w:vAlign w:val="center"/>
          </w:tcPr>
          <w:p w14:paraId="3637B37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11ED6B0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C2F89E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w:t>
            </w:r>
          </w:p>
        </w:tc>
        <w:tc>
          <w:tcPr>
            <w:tcW w:w="992" w:type="dxa"/>
            <w:vAlign w:val="center"/>
          </w:tcPr>
          <w:p w14:paraId="26C9B8F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w:t>
            </w:r>
          </w:p>
        </w:tc>
      </w:tr>
      <w:tr w:rsidR="00D508D0" w14:paraId="22677D70" w14:textId="77777777" w:rsidTr="005401C2">
        <w:trPr>
          <w:trHeight w:val="311"/>
          <w:jc w:val="center"/>
        </w:trPr>
        <w:tc>
          <w:tcPr>
            <w:tcW w:w="809" w:type="dxa"/>
            <w:vAlign w:val="center"/>
          </w:tcPr>
          <w:p w14:paraId="0265E58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132</w:t>
            </w:r>
          </w:p>
        </w:tc>
        <w:tc>
          <w:tcPr>
            <w:tcW w:w="1238" w:type="dxa"/>
            <w:vAlign w:val="center"/>
          </w:tcPr>
          <w:p w14:paraId="1A22E6BA"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267660</w:t>
            </w:r>
          </w:p>
        </w:tc>
        <w:tc>
          <w:tcPr>
            <w:tcW w:w="3037" w:type="dxa"/>
            <w:vAlign w:val="center"/>
          </w:tcPr>
          <w:p w14:paraId="47FA250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FENOBARBITAL SÓDICO 100MG</w:t>
            </w:r>
          </w:p>
        </w:tc>
        <w:tc>
          <w:tcPr>
            <w:tcW w:w="1984" w:type="dxa"/>
            <w:vAlign w:val="center"/>
          </w:tcPr>
          <w:p w14:paraId="626B0B2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3F98BFC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98000</w:t>
            </w:r>
          </w:p>
        </w:tc>
        <w:tc>
          <w:tcPr>
            <w:tcW w:w="821" w:type="dxa"/>
            <w:vAlign w:val="center"/>
          </w:tcPr>
          <w:p w14:paraId="6202D80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2225E24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98000</w:t>
            </w:r>
          </w:p>
        </w:tc>
      </w:tr>
      <w:tr w:rsidR="00D508D0" w14:paraId="56C7E73F" w14:textId="77777777" w:rsidTr="005401C2">
        <w:trPr>
          <w:trHeight w:val="311"/>
          <w:jc w:val="center"/>
        </w:trPr>
        <w:tc>
          <w:tcPr>
            <w:tcW w:w="809" w:type="dxa"/>
            <w:vAlign w:val="center"/>
          </w:tcPr>
          <w:p w14:paraId="774406E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133</w:t>
            </w:r>
          </w:p>
        </w:tc>
        <w:tc>
          <w:tcPr>
            <w:tcW w:w="1238" w:type="dxa"/>
            <w:vAlign w:val="center"/>
          </w:tcPr>
          <w:p w14:paraId="07C8D3B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300723</w:t>
            </w:r>
          </w:p>
        </w:tc>
        <w:tc>
          <w:tcPr>
            <w:tcW w:w="3037" w:type="dxa"/>
            <w:shd w:val="clear" w:color="FFFFFF" w:fill="FFFFFF"/>
            <w:vAlign w:val="center"/>
          </w:tcPr>
          <w:p w14:paraId="3E6F9F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FENOBARBITAL SÓDICO 40MG/ML SOLUÇÃO ORAL</w:t>
            </w:r>
          </w:p>
        </w:tc>
        <w:tc>
          <w:tcPr>
            <w:tcW w:w="1984" w:type="dxa"/>
            <w:shd w:val="clear" w:color="FFFFFF" w:fill="FFFFFF"/>
            <w:vAlign w:val="center"/>
          </w:tcPr>
          <w:p w14:paraId="5B4C80A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20 ML</w:t>
            </w:r>
          </w:p>
        </w:tc>
        <w:tc>
          <w:tcPr>
            <w:tcW w:w="1284" w:type="dxa"/>
            <w:vAlign w:val="center"/>
          </w:tcPr>
          <w:p w14:paraId="20F0E00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w:t>
            </w:r>
          </w:p>
        </w:tc>
        <w:tc>
          <w:tcPr>
            <w:tcW w:w="821" w:type="dxa"/>
            <w:vAlign w:val="center"/>
          </w:tcPr>
          <w:p w14:paraId="53CF90C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CF24ED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w:t>
            </w:r>
          </w:p>
        </w:tc>
      </w:tr>
      <w:tr w:rsidR="00D508D0" w14:paraId="62D26E21" w14:textId="77777777" w:rsidTr="005401C2">
        <w:trPr>
          <w:trHeight w:val="311"/>
          <w:jc w:val="center"/>
        </w:trPr>
        <w:tc>
          <w:tcPr>
            <w:tcW w:w="809" w:type="dxa"/>
            <w:vAlign w:val="center"/>
          </w:tcPr>
          <w:p w14:paraId="4DFF44D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134</w:t>
            </w:r>
          </w:p>
        </w:tc>
        <w:tc>
          <w:tcPr>
            <w:tcW w:w="1238" w:type="dxa"/>
            <w:vAlign w:val="center"/>
          </w:tcPr>
          <w:p w14:paraId="5501981E"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271950</w:t>
            </w:r>
          </w:p>
        </w:tc>
        <w:tc>
          <w:tcPr>
            <w:tcW w:w="3037" w:type="dxa"/>
            <w:vAlign w:val="center"/>
          </w:tcPr>
          <w:p w14:paraId="39359BD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FENTANILA CITRATO 0,050MG/ML  10 ML (LISTA A1) SOLUÇÃO INJETÁVEL</w:t>
            </w:r>
          </w:p>
        </w:tc>
        <w:tc>
          <w:tcPr>
            <w:tcW w:w="1984" w:type="dxa"/>
            <w:vAlign w:val="center"/>
          </w:tcPr>
          <w:p w14:paraId="58A7E13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3B76F21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D32154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6400</w:t>
            </w:r>
          </w:p>
        </w:tc>
        <w:tc>
          <w:tcPr>
            <w:tcW w:w="992" w:type="dxa"/>
            <w:vAlign w:val="center"/>
          </w:tcPr>
          <w:p w14:paraId="6568069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6400</w:t>
            </w:r>
          </w:p>
        </w:tc>
      </w:tr>
      <w:tr w:rsidR="00D508D0" w14:paraId="740725DC" w14:textId="77777777" w:rsidTr="005401C2">
        <w:trPr>
          <w:trHeight w:val="311"/>
          <w:jc w:val="center"/>
        </w:trPr>
        <w:tc>
          <w:tcPr>
            <w:tcW w:w="809" w:type="dxa"/>
            <w:vAlign w:val="center"/>
          </w:tcPr>
          <w:p w14:paraId="3DD7D190" w14:textId="7AF0868D"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135</w:t>
            </w:r>
          </w:p>
        </w:tc>
        <w:tc>
          <w:tcPr>
            <w:tcW w:w="1238" w:type="dxa"/>
            <w:vAlign w:val="center"/>
          </w:tcPr>
          <w:p w14:paraId="1B8F588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271950</w:t>
            </w:r>
          </w:p>
        </w:tc>
        <w:tc>
          <w:tcPr>
            <w:tcW w:w="3037" w:type="dxa"/>
            <w:vAlign w:val="center"/>
          </w:tcPr>
          <w:p w14:paraId="65441D5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FENTANILA CITRATO 0,05MG/ML  2ML (LISTA A1) SOLUÇÃO INJETÁVEL</w:t>
            </w:r>
          </w:p>
        </w:tc>
        <w:tc>
          <w:tcPr>
            <w:tcW w:w="1984" w:type="dxa"/>
            <w:vAlign w:val="center"/>
          </w:tcPr>
          <w:p w14:paraId="01276F5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60E6844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66CF8A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w:t>
            </w:r>
          </w:p>
        </w:tc>
        <w:tc>
          <w:tcPr>
            <w:tcW w:w="992" w:type="dxa"/>
            <w:vAlign w:val="center"/>
          </w:tcPr>
          <w:p w14:paraId="1D8AE1D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w:t>
            </w:r>
          </w:p>
        </w:tc>
      </w:tr>
      <w:tr w:rsidR="00D508D0" w14:paraId="402EC048" w14:textId="77777777" w:rsidTr="005401C2">
        <w:trPr>
          <w:trHeight w:val="311"/>
          <w:jc w:val="center"/>
        </w:trPr>
        <w:tc>
          <w:tcPr>
            <w:tcW w:w="809" w:type="dxa"/>
            <w:vAlign w:val="center"/>
          </w:tcPr>
          <w:p w14:paraId="5144559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136</w:t>
            </w:r>
          </w:p>
        </w:tc>
        <w:tc>
          <w:tcPr>
            <w:tcW w:w="1238" w:type="dxa"/>
            <w:vAlign w:val="center"/>
          </w:tcPr>
          <w:p w14:paraId="45938433"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275963</w:t>
            </w:r>
          </w:p>
        </w:tc>
        <w:tc>
          <w:tcPr>
            <w:tcW w:w="3037" w:type="dxa"/>
            <w:shd w:val="clear" w:color="FFFFFF" w:fill="FFFFFF"/>
            <w:vAlign w:val="center"/>
          </w:tcPr>
          <w:p w14:paraId="4743814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FINASTERIDA 5MG</w:t>
            </w:r>
          </w:p>
        </w:tc>
        <w:tc>
          <w:tcPr>
            <w:tcW w:w="1984" w:type="dxa"/>
            <w:shd w:val="clear" w:color="FFFFFF" w:fill="FFFFFF"/>
            <w:vAlign w:val="center"/>
          </w:tcPr>
          <w:p w14:paraId="03C3581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78170E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8500</w:t>
            </w:r>
          </w:p>
        </w:tc>
        <w:tc>
          <w:tcPr>
            <w:tcW w:w="821" w:type="dxa"/>
            <w:vAlign w:val="center"/>
          </w:tcPr>
          <w:p w14:paraId="27A43FC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632FE9F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8500</w:t>
            </w:r>
          </w:p>
        </w:tc>
      </w:tr>
      <w:tr w:rsidR="00D508D0" w14:paraId="2FE5787A" w14:textId="77777777" w:rsidTr="005401C2">
        <w:trPr>
          <w:trHeight w:val="311"/>
          <w:jc w:val="center"/>
        </w:trPr>
        <w:tc>
          <w:tcPr>
            <w:tcW w:w="809" w:type="dxa"/>
            <w:vAlign w:val="center"/>
          </w:tcPr>
          <w:p w14:paraId="5C935C0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137</w:t>
            </w:r>
          </w:p>
        </w:tc>
        <w:tc>
          <w:tcPr>
            <w:tcW w:w="1238" w:type="dxa"/>
            <w:vAlign w:val="center"/>
          </w:tcPr>
          <w:p w14:paraId="1C3F4D05"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267662</w:t>
            </w:r>
          </w:p>
        </w:tc>
        <w:tc>
          <w:tcPr>
            <w:tcW w:w="3037" w:type="dxa"/>
            <w:shd w:val="clear" w:color="FFFFFF" w:fill="FFFFFF"/>
            <w:vAlign w:val="center"/>
          </w:tcPr>
          <w:p w14:paraId="437A7AA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FLUCONAZOL 150MG</w:t>
            </w:r>
          </w:p>
        </w:tc>
        <w:tc>
          <w:tcPr>
            <w:tcW w:w="1984" w:type="dxa"/>
            <w:shd w:val="clear" w:color="FFFFFF" w:fill="FFFFFF"/>
            <w:vAlign w:val="center"/>
          </w:tcPr>
          <w:p w14:paraId="4CC1321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CÁPSULA</w:t>
            </w:r>
          </w:p>
        </w:tc>
        <w:tc>
          <w:tcPr>
            <w:tcW w:w="1284" w:type="dxa"/>
            <w:vAlign w:val="center"/>
          </w:tcPr>
          <w:p w14:paraId="2AAB5DC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c>
          <w:tcPr>
            <w:tcW w:w="821" w:type="dxa"/>
            <w:vAlign w:val="center"/>
          </w:tcPr>
          <w:p w14:paraId="0B39180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285A6BC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w:t>
            </w:r>
          </w:p>
        </w:tc>
      </w:tr>
      <w:tr w:rsidR="00D508D0" w14:paraId="05427127" w14:textId="77777777" w:rsidTr="005401C2">
        <w:trPr>
          <w:trHeight w:val="311"/>
          <w:jc w:val="center"/>
        </w:trPr>
        <w:tc>
          <w:tcPr>
            <w:tcW w:w="809" w:type="dxa"/>
            <w:vAlign w:val="center"/>
          </w:tcPr>
          <w:p w14:paraId="114BA93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138</w:t>
            </w:r>
          </w:p>
        </w:tc>
        <w:tc>
          <w:tcPr>
            <w:tcW w:w="1238" w:type="dxa"/>
            <w:vAlign w:val="center"/>
          </w:tcPr>
          <w:p w14:paraId="1EA7E5C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271116</w:t>
            </w:r>
          </w:p>
        </w:tc>
        <w:tc>
          <w:tcPr>
            <w:tcW w:w="3037" w:type="dxa"/>
            <w:vAlign w:val="center"/>
          </w:tcPr>
          <w:p w14:paraId="2A2780C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FLUCONAZOL 2 MG/ML  100 ML SOLUÇÃO INJETÁVEL</w:t>
            </w:r>
          </w:p>
        </w:tc>
        <w:tc>
          <w:tcPr>
            <w:tcW w:w="1984" w:type="dxa"/>
            <w:vAlign w:val="center"/>
          </w:tcPr>
          <w:p w14:paraId="4884189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0EAFA7C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3C4581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c>
          <w:tcPr>
            <w:tcW w:w="992" w:type="dxa"/>
            <w:vAlign w:val="center"/>
          </w:tcPr>
          <w:p w14:paraId="1E74E35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r>
      <w:tr w:rsidR="00D508D0" w14:paraId="4EABD2DC" w14:textId="77777777" w:rsidTr="005401C2">
        <w:trPr>
          <w:trHeight w:val="311"/>
          <w:jc w:val="center"/>
        </w:trPr>
        <w:tc>
          <w:tcPr>
            <w:tcW w:w="809" w:type="dxa"/>
            <w:vAlign w:val="center"/>
          </w:tcPr>
          <w:p w14:paraId="60FB91E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139</w:t>
            </w:r>
          </w:p>
        </w:tc>
        <w:tc>
          <w:tcPr>
            <w:tcW w:w="1238" w:type="dxa"/>
            <w:vAlign w:val="center"/>
          </w:tcPr>
          <w:p w14:paraId="2E190F4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271118</w:t>
            </w:r>
          </w:p>
        </w:tc>
        <w:tc>
          <w:tcPr>
            <w:tcW w:w="3037" w:type="dxa"/>
            <w:shd w:val="clear" w:color="auto" w:fill="FFFFFF" w:themeFill="background1"/>
            <w:vAlign w:val="center"/>
          </w:tcPr>
          <w:p w14:paraId="126AFD4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FLUFENAZINA 25MG/ML SOLUÇÃO INJETÁVEL</w:t>
            </w:r>
          </w:p>
        </w:tc>
        <w:tc>
          <w:tcPr>
            <w:tcW w:w="1984" w:type="dxa"/>
            <w:shd w:val="clear" w:color="auto" w:fill="FFFFFF" w:themeFill="background1"/>
            <w:vAlign w:val="center"/>
          </w:tcPr>
          <w:p w14:paraId="2D82EC9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AMPOLA 1 ML</w:t>
            </w:r>
          </w:p>
        </w:tc>
        <w:tc>
          <w:tcPr>
            <w:tcW w:w="1284" w:type="dxa"/>
            <w:vAlign w:val="center"/>
          </w:tcPr>
          <w:p w14:paraId="12BA993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15000</w:t>
            </w:r>
          </w:p>
        </w:tc>
        <w:tc>
          <w:tcPr>
            <w:tcW w:w="821" w:type="dxa"/>
            <w:vAlign w:val="center"/>
          </w:tcPr>
          <w:p w14:paraId="1B93EC2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4D8727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15000</w:t>
            </w:r>
          </w:p>
        </w:tc>
      </w:tr>
      <w:tr w:rsidR="00D508D0" w14:paraId="56AAA02E" w14:textId="77777777" w:rsidTr="005401C2">
        <w:trPr>
          <w:trHeight w:val="311"/>
          <w:jc w:val="center"/>
        </w:trPr>
        <w:tc>
          <w:tcPr>
            <w:tcW w:w="809" w:type="dxa"/>
            <w:vAlign w:val="center"/>
          </w:tcPr>
          <w:p w14:paraId="30C53264"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140</w:t>
            </w:r>
          </w:p>
        </w:tc>
        <w:tc>
          <w:tcPr>
            <w:tcW w:w="1238" w:type="dxa"/>
            <w:vAlign w:val="center"/>
          </w:tcPr>
          <w:p w14:paraId="182AF275"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268510</w:t>
            </w:r>
          </w:p>
        </w:tc>
        <w:tc>
          <w:tcPr>
            <w:tcW w:w="3037" w:type="dxa"/>
            <w:vAlign w:val="center"/>
          </w:tcPr>
          <w:p w14:paraId="42A43AF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FLUMAZENIL 0,1 MG/ML  5ML (LISTA B1) SOLUÇÃO INJETÁVEL</w:t>
            </w:r>
          </w:p>
        </w:tc>
        <w:tc>
          <w:tcPr>
            <w:tcW w:w="1984" w:type="dxa"/>
            <w:vAlign w:val="center"/>
          </w:tcPr>
          <w:p w14:paraId="3176BBA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33097F5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E66CA4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w:t>
            </w:r>
          </w:p>
        </w:tc>
        <w:tc>
          <w:tcPr>
            <w:tcW w:w="992" w:type="dxa"/>
            <w:vAlign w:val="center"/>
          </w:tcPr>
          <w:p w14:paraId="186ADCF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w:t>
            </w:r>
          </w:p>
        </w:tc>
      </w:tr>
      <w:tr w:rsidR="00D508D0" w14:paraId="6BA2F5A9" w14:textId="77777777" w:rsidTr="005401C2">
        <w:trPr>
          <w:trHeight w:val="311"/>
          <w:jc w:val="center"/>
        </w:trPr>
        <w:tc>
          <w:tcPr>
            <w:tcW w:w="809" w:type="dxa"/>
            <w:vAlign w:val="center"/>
          </w:tcPr>
          <w:p w14:paraId="6ACFD90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141</w:t>
            </w:r>
          </w:p>
        </w:tc>
        <w:tc>
          <w:tcPr>
            <w:tcW w:w="1238" w:type="dxa"/>
            <w:vAlign w:val="center"/>
          </w:tcPr>
          <w:p w14:paraId="42C4E277"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color w:val="000000"/>
                <w:sz w:val="20"/>
                <w:szCs w:val="20"/>
              </w:rPr>
              <w:t>448595</w:t>
            </w:r>
          </w:p>
        </w:tc>
        <w:tc>
          <w:tcPr>
            <w:tcW w:w="3037" w:type="dxa"/>
            <w:shd w:val="clear" w:color="FFFFFF" w:fill="FFFFFF"/>
            <w:vAlign w:val="center"/>
          </w:tcPr>
          <w:p w14:paraId="1630C6A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FOSFATO SÓDICO DE PREDNISOLONA 3MG/ML SOLUÇÃO ORAL</w:t>
            </w:r>
          </w:p>
        </w:tc>
        <w:tc>
          <w:tcPr>
            <w:tcW w:w="1984" w:type="dxa"/>
            <w:shd w:val="clear" w:color="FFFFFF" w:fill="FFFFFF"/>
            <w:vAlign w:val="center"/>
          </w:tcPr>
          <w:p w14:paraId="68428D5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FRASCO 60 ML</w:t>
            </w:r>
          </w:p>
        </w:tc>
        <w:tc>
          <w:tcPr>
            <w:tcW w:w="1284" w:type="dxa"/>
            <w:vAlign w:val="center"/>
          </w:tcPr>
          <w:p w14:paraId="5C35798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c>
          <w:tcPr>
            <w:tcW w:w="821" w:type="dxa"/>
            <w:vAlign w:val="center"/>
          </w:tcPr>
          <w:p w14:paraId="0A83327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0</w:t>
            </w:r>
          </w:p>
        </w:tc>
        <w:tc>
          <w:tcPr>
            <w:tcW w:w="992" w:type="dxa"/>
            <w:vAlign w:val="center"/>
          </w:tcPr>
          <w:p w14:paraId="6633C89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6000</w:t>
            </w:r>
          </w:p>
        </w:tc>
      </w:tr>
      <w:tr w:rsidR="00D508D0" w14:paraId="2BC90A08" w14:textId="77777777" w:rsidTr="005401C2">
        <w:trPr>
          <w:trHeight w:val="311"/>
          <w:jc w:val="center"/>
        </w:trPr>
        <w:tc>
          <w:tcPr>
            <w:tcW w:w="809" w:type="dxa"/>
            <w:vAlign w:val="center"/>
          </w:tcPr>
          <w:p w14:paraId="65B7460F"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142</w:t>
            </w:r>
          </w:p>
        </w:tc>
        <w:tc>
          <w:tcPr>
            <w:tcW w:w="1238" w:type="dxa"/>
            <w:vAlign w:val="center"/>
          </w:tcPr>
          <w:p w14:paraId="43079C6B"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267666</w:t>
            </w:r>
          </w:p>
        </w:tc>
        <w:tc>
          <w:tcPr>
            <w:tcW w:w="3037" w:type="dxa"/>
            <w:vAlign w:val="center"/>
          </w:tcPr>
          <w:p w14:paraId="16088F1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FUROSEMIDA 10 MG/ML  2 ML SOLUÇÃO INJETÁVEL</w:t>
            </w:r>
          </w:p>
        </w:tc>
        <w:tc>
          <w:tcPr>
            <w:tcW w:w="1984" w:type="dxa"/>
            <w:vAlign w:val="center"/>
          </w:tcPr>
          <w:p w14:paraId="61660D2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2313093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C55C62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10000</w:t>
            </w:r>
          </w:p>
        </w:tc>
        <w:tc>
          <w:tcPr>
            <w:tcW w:w="992" w:type="dxa"/>
            <w:vAlign w:val="center"/>
          </w:tcPr>
          <w:p w14:paraId="71A0402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10000</w:t>
            </w:r>
          </w:p>
        </w:tc>
      </w:tr>
      <w:tr w:rsidR="00D508D0" w14:paraId="52CAA06B" w14:textId="77777777" w:rsidTr="005401C2">
        <w:trPr>
          <w:trHeight w:val="311"/>
          <w:jc w:val="center"/>
        </w:trPr>
        <w:tc>
          <w:tcPr>
            <w:tcW w:w="809" w:type="dxa"/>
            <w:vAlign w:val="center"/>
          </w:tcPr>
          <w:p w14:paraId="5A9298D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143</w:t>
            </w:r>
          </w:p>
        </w:tc>
        <w:tc>
          <w:tcPr>
            <w:tcW w:w="1238" w:type="dxa"/>
            <w:vAlign w:val="center"/>
          </w:tcPr>
          <w:p w14:paraId="44FF4CD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267663</w:t>
            </w:r>
          </w:p>
        </w:tc>
        <w:tc>
          <w:tcPr>
            <w:tcW w:w="3037" w:type="dxa"/>
            <w:shd w:val="clear" w:color="FFFFFF" w:fill="FFFFFF"/>
            <w:vAlign w:val="center"/>
          </w:tcPr>
          <w:p w14:paraId="1132FBC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FUROSEMIDA 40MG</w:t>
            </w:r>
          </w:p>
        </w:tc>
        <w:tc>
          <w:tcPr>
            <w:tcW w:w="1984" w:type="dxa"/>
            <w:shd w:val="clear" w:color="FFFFFF" w:fill="FFFFFF"/>
            <w:vAlign w:val="center"/>
          </w:tcPr>
          <w:p w14:paraId="6BF1621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64E29E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280000</w:t>
            </w:r>
          </w:p>
        </w:tc>
        <w:tc>
          <w:tcPr>
            <w:tcW w:w="821" w:type="dxa"/>
            <w:vAlign w:val="center"/>
          </w:tcPr>
          <w:p w14:paraId="1FA9AF3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BB3FBA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280000</w:t>
            </w:r>
          </w:p>
        </w:tc>
      </w:tr>
      <w:tr w:rsidR="00D508D0" w14:paraId="2C364256" w14:textId="77777777" w:rsidTr="005401C2">
        <w:trPr>
          <w:trHeight w:val="311"/>
          <w:jc w:val="center"/>
        </w:trPr>
        <w:tc>
          <w:tcPr>
            <w:tcW w:w="809" w:type="dxa"/>
            <w:vAlign w:val="center"/>
          </w:tcPr>
          <w:p w14:paraId="427905C8"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144</w:t>
            </w:r>
          </w:p>
        </w:tc>
        <w:tc>
          <w:tcPr>
            <w:tcW w:w="1238" w:type="dxa"/>
            <w:vAlign w:val="center"/>
          </w:tcPr>
          <w:p w14:paraId="37DFAC7D"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367765</w:t>
            </w:r>
          </w:p>
        </w:tc>
        <w:tc>
          <w:tcPr>
            <w:tcW w:w="3037" w:type="dxa"/>
            <w:vAlign w:val="center"/>
          </w:tcPr>
          <w:p w14:paraId="1AE9014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GELATINA 3,5% IV SOLUÇÃO INJETÁVEL 500 ML</w:t>
            </w:r>
          </w:p>
        </w:tc>
        <w:tc>
          <w:tcPr>
            <w:tcW w:w="1984" w:type="dxa"/>
            <w:vAlign w:val="center"/>
          </w:tcPr>
          <w:p w14:paraId="77E3517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66B93D6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B75D6A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w:t>
            </w:r>
          </w:p>
        </w:tc>
        <w:tc>
          <w:tcPr>
            <w:tcW w:w="992" w:type="dxa"/>
            <w:vAlign w:val="center"/>
          </w:tcPr>
          <w:p w14:paraId="22B8F25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w:t>
            </w:r>
          </w:p>
        </w:tc>
      </w:tr>
      <w:tr w:rsidR="00D508D0" w14:paraId="10647A2B" w14:textId="77777777" w:rsidTr="005401C2">
        <w:trPr>
          <w:trHeight w:val="311"/>
          <w:jc w:val="center"/>
        </w:trPr>
        <w:tc>
          <w:tcPr>
            <w:tcW w:w="809" w:type="dxa"/>
            <w:vAlign w:val="center"/>
          </w:tcPr>
          <w:p w14:paraId="389B9657"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145</w:t>
            </w:r>
          </w:p>
        </w:tc>
        <w:tc>
          <w:tcPr>
            <w:tcW w:w="1238" w:type="dxa"/>
            <w:vAlign w:val="center"/>
          </w:tcPr>
          <w:p w14:paraId="43E34AD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268256</w:t>
            </w:r>
          </w:p>
        </w:tc>
        <w:tc>
          <w:tcPr>
            <w:tcW w:w="3037" w:type="dxa"/>
            <w:vAlign w:val="center"/>
          </w:tcPr>
          <w:p w14:paraId="01BA0B2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GENTAMICINA 40 MG/ML 2ML SOLUÇÃO INJETÁVEL</w:t>
            </w:r>
          </w:p>
        </w:tc>
        <w:tc>
          <w:tcPr>
            <w:tcW w:w="1984" w:type="dxa"/>
            <w:vAlign w:val="center"/>
          </w:tcPr>
          <w:p w14:paraId="594A4E6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12AE959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EADC05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c>
          <w:tcPr>
            <w:tcW w:w="992" w:type="dxa"/>
            <w:vAlign w:val="center"/>
          </w:tcPr>
          <w:p w14:paraId="7AB86E1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r>
      <w:tr w:rsidR="00D508D0" w14:paraId="24530082" w14:textId="77777777" w:rsidTr="005401C2">
        <w:trPr>
          <w:trHeight w:val="311"/>
          <w:jc w:val="center"/>
        </w:trPr>
        <w:tc>
          <w:tcPr>
            <w:tcW w:w="809" w:type="dxa"/>
            <w:vAlign w:val="center"/>
          </w:tcPr>
          <w:p w14:paraId="79AF896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146</w:t>
            </w:r>
          </w:p>
        </w:tc>
        <w:tc>
          <w:tcPr>
            <w:tcW w:w="1238" w:type="dxa"/>
            <w:vAlign w:val="center"/>
          </w:tcPr>
          <w:p w14:paraId="5E362C32"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267671</w:t>
            </w:r>
          </w:p>
        </w:tc>
        <w:tc>
          <w:tcPr>
            <w:tcW w:w="3037" w:type="dxa"/>
            <w:shd w:val="clear" w:color="FFFFFF" w:fill="FFFFFF"/>
            <w:vAlign w:val="center"/>
          </w:tcPr>
          <w:p w14:paraId="5F4A71F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GLIBENCLAMIDA 5MG</w:t>
            </w:r>
          </w:p>
        </w:tc>
        <w:tc>
          <w:tcPr>
            <w:tcW w:w="1984" w:type="dxa"/>
            <w:shd w:val="clear" w:color="FFFFFF" w:fill="FFFFFF"/>
            <w:vAlign w:val="center"/>
          </w:tcPr>
          <w:p w14:paraId="4603484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06F9B2E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c>
          <w:tcPr>
            <w:tcW w:w="821" w:type="dxa"/>
            <w:vAlign w:val="center"/>
          </w:tcPr>
          <w:p w14:paraId="3451F8B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47BFCE1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96000</w:t>
            </w:r>
          </w:p>
        </w:tc>
      </w:tr>
      <w:tr w:rsidR="00D508D0" w14:paraId="6732686E" w14:textId="77777777" w:rsidTr="005401C2">
        <w:trPr>
          <w:trHeight w:val="311"/>
          <w:jc w:val="center"/>
        </w:trPr>
        <w:tc>
          <w:tcPr>
            <w:tcW w:w="809" w:type="dxa"/>
            <w:vAlign w:val="center"/>
          </w:tcPr>
          <w:p w14:paraId="1F474A21" w14:textId="7866BDAA"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147</w:t>
            </w:r>
          </w:p>
        </w:tc>
        <w:tc>
          <w:tcPr>
            <w:tcW w:w="1238" w:type="dxa"/>
            <w:vAlign w:val="center"/>
          </w:tcPr>
          <w:p w14:paraId="0CF391B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269622</w:t>
            </w:r>
          </w:p>
        </w:tc>
        <w:tc>
          <w:tcPr>
            <w:tcW w:w="3037" w:type="dxa"/>
            <w:vAlign w:val="center"/>
          </w:tcPr>
          <w:p w14:paraId="772A802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GLICERINA 12% COM SONDA /CLISTER 500 ML</w:t>
            </w:r>
          </w:p>
        </w:tc>
        <w:tc>
          <w:tcPr>
            <w:tcW w:w="1984" w:type="dxa"/>
            <w:vAlign w:val="center"/>
          </w:tcPr>
          <w:p w14:paraId="34846F5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57AFC4D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D1FC92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600</w:t>
            </w:r>
          </w:p>
        </w:tc>
        <w:tc>
          <w:tcPr>
            <w:tcW w:w="992" w:type="dxa"/>
            <w:vAlign w:val="center"/>
          </w:tcPr>
          <w:p w14:paraId="1774642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600</w:t>
            </w:r>
          </w:p>
        </w:tc>
      </w:tr>
      <w:tr w:rsidR="00D508D0" w14:paraId="13C17ADA" w14:textId="77777777" w:rsidTr="005401C2">
        <w:trPr>
          <w:trHeight w:val="311"/>
          <w:jc w:val="center"/>
        </w:trPr>
        <w:tc>
          <w:tcPr>
            <w:tcW w:w="809" w:type="dxa"/>
            <w:vAlign w:val="center"/>
          </w:tcPr>
          <w:p w14:paraId="13DD3C60" w14:textId="18871913"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148</w:t>
            </w:r>
          </w:p>
        </w:tc>
        <w:tc>
          <w:tcPr>
            <w:tcW w:w="1238" w:type="dxa"/>
            <w:vAlign w:val="center"/>
          </w:tcPr>
          <w:p w14:paraId="2961DE62"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442754</w:t>
            </w:r>
          </w:p>
        </w:tc>
        <w:tc>
          <w:tcPr>
            <w:tcW w:w="3037" w:type="dxa"/>
            <w:shd w:val="clear" w:color="FFFFFF" w:fill="FFFFFF"/>
            <w:vAlign w:val="center"/>
          </w:tcPr>
          <w:p w14:paraId="2A9D0F3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GLICLAZIDA 30MG</w:t>
            </w:r>
          </w:p>
        </w:tc>
        <w:tc>
          <w:tcPr>
            <w:tcW w:w="1984" w:type="dxa"/>
            <w:shd w:val="clear" w:color="FFFFFF" w:fill="FFFFFF"/>
            <w:vAlign w:val="center"/>
          </w:tcPr>
          <w:p w14:paraId="665DCB5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 LIBERAÇÃO PROLONGADA</w:t>
            </w:r>
          </w:p>
        </w:tc>
        <w:tc>
          <w:tcPr>
            <w:tcW w:w="1284" w:type="dxa"/>
            <w:vAlign w:val="center"/>
          </w:tcPr>
          <w:p w14:paraId="374E5C9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32000</w:t>
            </w:r>
          </w:p>
        </w:tc>
        <w:tc>
          <w:tcPr>
            <w:tcW w:w="821" w:type="dxa"/>
            <w:vAlign w:val="center"/>
          </w:tcPr>
          <w:p w14:paraId="5443B99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4534C04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32000</w:t>
            </w:r>
          </w:p>
        </w:tc>
      </w:tr>
      <w:tr w:rsidR="00D508D0" w14:paraId="62F2F038" w14:textId="77777777" w:rsidTr="005401C2">
        <w:trPr>
          <w:trHeight w:val="311"/>
          <w:jc w:val="center"/>
        </w:trPr>
        <w:tc>
          <w:tcPr>
            <w:tcW w:w="809" w:type="dxa"/>
            <w:vAlign w:val="center"/>
          </w:tcPr>
          <w:p w14:paraId="0092B7DE" w14:textId="11D99A30"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149</w:t>
            </w:r>
          </w:p>
        </w:tc>
        <w:tc>
          <w:tcPr>
            <w:tcW w:w="1238" w:type="dxa"/>
            <w:vAlign w:val="center"/>
          </w:tcPr>
          <w:p w14:paraId="17A47BB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267540</w:t>
            </w:r>
          </w:p>
        </w:tc>
        <w:tc>
          <w:tcPr>
            <w:tcW w:w="3037" w:type="dxa"/>
            <w:vAlign w:val="center"/>
          </w:tcPr>
          <w:p w14:paraId="1C2BF56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GLICOSE A 25% 10ML (SOLUÇÃO HIPERTONICA) SOLUÇÃO INJETÁVEL</w:t>
            </w:r>
          </w:p>
        </w:tc>
        <w:tc>
          <w:tcPr>
            <w:tcW w:w="1984" w:type="dxa"/>
            <w:vAlign w:val="center"/>
          </w:tcPr>
          <w:p w14:paraId="5D732DE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26B5BEB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561698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3200</w:t>
            </w:r>
          </w:p>
        </w:tc>
        <w:tc>
          <w:tcPr>
            <w:tcW w:w="992" w:type="dxa"/>
            <w:vAlign w:val="center"/>
          </w:tcPr>
          <w:p w14:paraId="25199EE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3200</w:t>
            </w:r>
          </w:p>
        </w:tc>
      </w:tr>
      <w:tr w:rsidR="00D508D0" w14:paraId="6AF10C57" w14:textId="77777777" w:rsidTr="005401C2">
        <w:trPr>
          <w:trHeight w:val="311"/>
          <w:jc w:val="center"/>
        </w:trPr>
        <w:tc>
          <w:tcPr>
            <w:tcW w:w="809" w:type="dxa"/>
            <w:vAlign w:val="center"/>
          </w:tcPr>
          <w:p w14:paraId="1CF6736E" w14:textId="63FCE453"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150</w:t>
            </w:r>
          </w:p>
        </w:tc>
        <w:tc>
          <w:tcPr>
            <w:tcW w:w="1238" w:type="dxa"/>
            <w:vAlign w:val="center"/>
          </w:tcPr>
          <w:p w14:paraId="35B709B2"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270092</w:t>
            </w:r>
          </w:p>
        </w:tc>
        <w:tc>
          <w:tcPr>
            <w:tcW w:w="3037" w:type="dxa"/>
            <w:vAlign w:val="center"/>
          </w:tcPr>
          <w:p w14:paraId="49FBB71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GLICOSE A 5% 250 ML FRASCO SOLUÇÃO INJETÁVEL SISTEMA FECHADO</w:t>
            </w:r>
          </w:p>
        </w:tc>
        <w:tc>
          <w:tcPr>
            <w:tcW w:w="1984" w:type="dxa"/>
            <w:vAlign w:val="center"/>
          </w:tcPr>
          <w:p w14:paraId="58AD08B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01340FE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552C5F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1500</w:t>
            </w:r>
          </w:p>
        </w:tc>
        <w:tc>
          <w:tcPr>
            <w:tcW w:w="992" w:type="dxa"/>
            <w:vAlign w:val="center"/>
          </w:tcPr>
          <w:p w14:paraId="138185A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1500</w:t>
            </w:r>
          </w:p>
        </w:tc>
      </w:tr>
      <w:tr w:rsidR="00D508D0" w14:paraId="67DEDBEA" w14:textId="77777777" w:rsidTr="005401C2">
        <w:trPr>
          <w:trHeight w:val="311"/>
          <w:jc w:val="center"/>
        </w:trPr>
        <w:tc>
          <w:tcPr>
            <w:tcW w:w="809" w:type="dxa"/>
            <w:vAlign w:val="center"/>
          </w:tcPr>
          <w:p w14:paraId="3C735A0B" w14:textId="77D0298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151</w:t>
            </w:r>
          </w:p>
        </w:tc>
        <w:tc>
          <w:tcPr>
            <w:tcW w:w="1238" w:type="dxa"/>
            <w:vAlign w:val="center"/>
          </w:tcPr>
          <w:p w14:paraId="30523C54"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270092</w:t>
            </w:r>
          </w:p>
        </w:tc>
        <w:tc>
          <w:tcPr>
            <w:tcW w:w="3037" w:type="dxa"/>
            <w:vAlign w:val="center"/>
          </w:tcPr>
          <w:p w14:paraId="5DE11E4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GLICOSE A 5% 500 ML FRASCO SOLUÇÃO INJETÁVEL SISTEMA FECHADO</w:t>
            </w:r>
          </w:p>
        </w:tc>
        <w:tc>
          <w:tcPr>
            <w:tcW w:w="1984" w:type="dxa"/>
            <w:vAlign w:val="center"/>
          </w:tcPr>
          <w:p w14:paraId="2054949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67D5412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B31E01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2000</w:t>
            </w:r>
          </w:p>
        </w:tc>
        <w:tc>
          <w:tcPr>
            <w:tcW w:w="992" w:type="dxa"/>
            <w:vAlign w:val="center"/>
          </w:tcPr>
          <w:p w14:paraId="436DD70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2000</w:t>
            </w:r>
          </w:p>
        </w:tc>
      </w:tr>
      <w:tr w:rsidR="00D508D0" w14:paraId="767CC31F" w14:textId="77777777" w:rsidTr="005401C2">
        <w:trPr>
          <w:trHeight w:val="311"/>
          <w:jc w:val="center"/>
        </w:trPr>
        <w:tc>
          <w:tcPr>
            <w:tcW w:w="809" w:type="dxa"/>
            <w:vAlign w:val="center"/>
          </w:tcPr>
          <w:p w14:paraId="6BA79EEF" w14:textId="07D61708"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152</w:t>
            </w:r>
          </w:p>
        </w:tc>
        <w:tc>
          <w:tcPr>
            <w:tcW w:w="1238" w:type="dxa"/>
            <w:vAlign w:val="center"/>
          </w:tcPr>
          <w:p w14:paraId="18892B7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267541</w:t>
            </w:r>
          </w:p>
        </w:tc>
        <w:tc>
          <w:tcPr>
            <w:tcW w:w="3037" w:type="dxa"/>
            <w:vAlign w:val="center"/>
          </w:tcPr>
          <w:p w14:paraId="61562D3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GLICOSE A 50% 10 ML (SOLUCAO HIPERTONICA) SOLUÇÃO INJETÁVEL</w:t>
            </w:r>
          </w:p>
        </w:tc>
        <w:tc>
          <w:tcPr>
            <w:tcW w:w="1984" w:type="dxa"/>
            <w:vAlign w:val="center"/>
          </w:tcPr>
          <w:p w14:paraId="4211191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24FBF16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068CDC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16000</w:t>
            </w:r>
          </w:p>
        </w:tc>
        <w:tc>
          <w:tcPr>
            <w:tcW w:w="992" w:type="dxa"/>
            <w:vAlign w:val="center"/>
          </w:tcPr>
          <w:p w14:paraId="7FABA2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16000</w:t>
            </w:r>
          </w:p>
        </w:tc>
      </w:tr>
      <w:tr w:rsidR="00D508D0" w14:paraId="710ADB16" w14:textId="77777777" w:rsidTr="005401C2">
        <w:trPr>
          <w:trHeight w:val="311"/>
          <w:jc w:val="center"/>
        </w:trPr>
        <w:tc>
          <w:tcPr>
            <w:tcW w:w="809" w:type="dxa"/>
            <w:vAlign w:val="center"/>
          </w:tcPr>
          <w:p w14:paraId="2B5673E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153</w:t>
            </w:r>
          </w:p>
        </w:tc>
        <w:tc>
          <w:tcPr>
            <w:tcW w:w="1238" w:type="dxa"/>
            <w:vAlign w:val="center"/>
          </w:tcPr>
          <w:p w14:paraId="2EAA01B9"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color w:val="000000"/>
                <w:sz w:val="20"/>
                <w:szCs w:val="20"/>
              </w:rPr>
              <w:t>273119</w:t>
            </w:r>
          </w:p>
        </w:tc>
        <w:tc>
          <w:tcPr>
            <w:tcW w:w="3037" w:type="dxa"/>
            <w:shd w:val="clear" w:color="FFFFFF" w:fill="FFFFFF"/>
            <w:vAlign w:val="center"/>
          </w:tcPr>
          <w:p w14:paraId="4B10D9A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GLIMEPIRIDA 2MG</w:t>
            </w:r>
          </w:p>
        </w:tc>
        <w:tc>
          <w:tcPr>
            <w:tcW w:w="1984" w:type="dxa"/>
            <w:shd w:val="clear" w:color="FFFFFF" w:fill="FFFFFF"/>
            <w:vAlign w:val="center"/>
          </w:tcPr>
          <w:p w14:paraId="607A54B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COMPRIMIDO</w:t>
            </w:r>
          </w:p>
        </w:tc>
        <w:tc>
          <w:tcPr>
            <w:tcW w:w="1284" w:type="dxa"/>
            <w:vAlign w:val="center"/>
          </w:tcPr>
          <w:p w14:paraId="501034F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c>
          <w:tcPr>
            <w:tcW w:w="821" w:type="dxa"/>
            <w:vAlign w:val="center"/>
          </w:tcPr>
          <w:p w14:paraId="18CD9F3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0</w:t>
            </w:r>
          </w:p>
        </w:tc>
        <w:tc>
          <w:tcPr>
            <w:tcW w:w="992" w:type="dxa"/>
            <w:vAlign w:val="center"/>
          </w:tcPr>
          <w:p w14:paraId="2361912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12000</w:t>
            </w:r>
          </w:p>
        </w:tc>
      </w:tr>
      <w:tr w:rsidR="00D508D0" w14:paraId="0F086473" w14:textId="77777777" w:rsidTr="005401C2">
        <w:trPr>
          <w:trHeight w:val="311"/>
          <w:jc w:val="center"/>
        </w:trPr>
        <w:tc>
          <w:tcPr>
            <w:tcW w:w="809" w:type="dxa"/>
            <w:vAlign w:val="center"/>
          </w:tcPr>
          <w:p w14:paraId="4883CB3C"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154</w:t>
            </w:r>
          </w:p>
        </w:tc>
        <w:tc>
          <w:tcPr>
            <w:tcW w:w="1238" w:type="dxa"/>
            <w:vAlign w:val="center"/>
          </w:tcPr>
          <w:p w14:paraId="03189A8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270019</w:t>
            </w:r>
          </w:p>
        </w:tc>
        <w:tc>
          <w:tcPr>
            <w:tcW w:w="3037" w:type="dxa"/>
            <w:vAlign w:val="center"/>
          </w:tcPr>
          <w:p w14:paraId="61ED36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GLUCONATO DE CALCIO 10% 10 ML SOLUÇÃO INJETÁVEL</w:t>
            </w:r>
          </w:p>
        </w:tc>
        <w:tc>
          <w:tcPr>
            <w:tcW w:w="1984" w:type="dxa"/>
            <w:vAlign w:val="center"/>
          </w:tcPr>
          <w:p w14:paraId="6443AC2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1330E65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601164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w:t>
            </w:r>
          </w:p>
        </w:tc>
        <w:tc>
          <w:tcPr>
            <w:tcW w:w="992" w:type="dxa"/>
            <w:vAlign w:val="center"/>
          </w:tcPr>
          <w:p w14:paraId="02BFB17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w:t>
            </w:r>
          </w:p>
        </w:tc>
      </w:tr>
      <w:tr w:rsidR="00D508D0" w14:paraId="1996E6F8" w14:textId="77777777" w:rsidTr="005401C2">
        <w:trPr>
          <w:trHeight w:val="311"/>
          <w:jc w:val="center"/>
        </w:trPr>
        <w:tc>
          <w:tcPr>
            <w:tcW w:w="809" w:type="dxa"/>
            <w:vAlign w:val="center"/>
          </w:tcPr>
          <w:p w14:paraId="50023C1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lastRenderedPageBreak/>
              <w:t>155</w:t>
            </w:r>
          </w:p>
        </w:tc>
        <w:tc>
          <w:tcPr>
            <w:tcW w:w="1238" w:type="dxa"/>
            <w:vAlign w:val="center"/>
          </w:tcPr>
          <w:p w14:paraId="00C709B5"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color w:val="000000"/>
                <w:sz w:val="20"/>
                <w:szCs w:val="20"/>
              </w:rPr>
              <w:t>267670</w:t>
            </w:r>
          </w:p>
        </w:tc>
        <w:tc>
          <w:tcPr>
            <w:tcW w:w="3037" w:type="dxa"/>
            <w:shd w:val="clear" w:color="FFFFFF" w:fill="FFFFFF"/>
            <w:vAlign w:val="center"/>
          </w:tcPr>
          <w:p w14:paraId="6ECC1AB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HALOPERIDOL 1MG</w:t>
            </w:r>
          </w:p>
        </w:tc>
        <w:tc>
          <w:tcPr>
            <w:tcW w:w="1984" w:type="dxa"/>
            <w:shd w:val="clear" w:color="FFFFFF" w:fill="FFFFFF"/>
            <w:vAlign w:val="center"/>
          </w:tcPr>
          <w:p w14:paraId="27293CD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COMPRIMIDO</w:t>
            </w:r>
          </w:p>
        </w:tc>
        <w:tc>
          <w:tcPr>
            <w:tcW w:w="1284" w:type="dxa"/>
            <w:vAlign w:val="center"/>
          </w:tcPr>
          <w:p w14:paraId="740FD43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c>
          <w:tcPr>
            <w:tcW w:w="821" w:type="dxa"/>
            <w:vAlign w:val="center"/>
          </w:tcPr>
          <w:p w14:paraId="1E4CAF6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0</w:t>
            </w:r>
          </w:p>
        </w:tc>
        <w:tc>
          <w:tcPr>
            <w:tcW w:w="992" w:type="dxa"/>
            <w:vAlign w:val="center"/>
          </w:tcPr>
          <w:p w14:paraId="7EF1B41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12000</w:t>
            </w:r>
          </w:p>
        </w:tc>
      </w:tr>
      <w:tr w:rsidR="00D508D0" w14:paraId="27E3033F" w14:textId="77777777" w:rsidTr="005401C2">
        <w:trPr>
          <w:trHeight w:val="311"/>
          <w:jc w:val="center"/>
        </w:trPr>
        <w:tc>
          <w:tcPr>
            <w:tcW w:w="809" w:type="dxa"/>
            <w:vAlign w:val="center"/>
          </w:tcPr>
          <w:p w14:paraId="4D278173"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156</w:t>
            </w:r>
          </w:p>
        </w:tc>
        <w:tc>
          <w:tcPr>
            <w:tcW w:w="1238" w:type="dxa"/>
            <w:vAlign w:val="center"/>
          </w:tcPr>
          <w:p w14:paraId="7F9DEBF2"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292196</w:t>
            </w:r>
          </w:p>
        </w:tc>
        <w:tc>
          <w:tcPr>
            <w:tcW w:w="3037" w:type="dxa"/>
            <w:vAlign w:val="center"/>
          </w:tcPr>
          <w:p w14:paraId="6871949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HALOPERIDOL 5 MG/ML 1ML (LISTA C1) SOLUÇÃO INJETÁVEL</w:t>
            </w:r>
          </w:p>
        </w:tc>
        <w:tc>
          <w:tcPr>
            <w:tcW w:w="1984" w:type="dxa"/>
            <w:vAlign w:val="center"/>
          </w:tcPr>
          <w:p w14:paraId="685DE0B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7483668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0007DB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2000</w:t>
            </w:r>
          </w:p>
        </w:tc>
        <w:tc>
          <w:tcPr>
            <w:tcW w:w="992" w:type="dxa"/>
            <w:vAlign w:val="center"/>
          </w:tcPr>
          <w:p w14:paraId="5DE4A6E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2000</w:t>
            </w:r>
          </w:p>
        </w:tc>
      </w:tr>
      <w:tr w:rsidR="00D508D0" w14:paraId="638D8844" w14:textId="77777777" w:rsidTr="005401C2">
        <w:trPr>
          <w:trHeight w:val="311"/>
          <w:jc w:val="center"/>
        </w:trPr>
        <w:tc>
          <w:tcPr>
            <w:tcW w:w="809" w:type="dxa"/>
            <w:vAlign w:val="center"/>
          </w:tcPr>
          <w:p w14:paraId="4B0044E1"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157</w:t>
            </w:r>
          </w:p>
        </w:tc>
        <w:tc>
          <w:tcPr>
            <w:tcW w:w="1238" w:type="dxa"/>
            <w:vAlign w:val="center"/>
          </w:tcPr>
          <w:p w14:paraId="645F4008"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267669</w:t>
            </w:r>
          </w:p>
        </w:tc>
        <w:tc>
          <w:tcPr>
            <w:tcW w:w="3037" w:type="dxa"/>
            <w:shd w:val="clear" w:color="FFFFFF" w:fill="FFFFFF"/>
            <w:vAlign w:val="center"/>
          </w:tcPr>
          <w:p w14:paraId="35285A0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HALOPERIDOL 5MG</w:t>
            </w:r>
          </w:p>
        </w:tc>
        <w:tc>
          <w:tcPr>
            <w:tcW w:w="1984" w:type="dxa"/>
            <w:shd w:val="clear" w:color="FFFFFF" w:fill="FFFFFF"/>
            <w:vAlign w:val="center"/>
          </w:tcPr>
          <w:p w14:paraId="6811D62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0F52087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106000</w:t>
            </w:r>
          </w:p>
        </w:tc>
        <w:tc>
          <w:tcPr>
            <w:tcW w:w="821" w:type="dxa"/>
            <w:vAlign w:val="center"/>
          </w:tcPr>
          <w:p w14:paraId="591C673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1B0B7F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106000</w:t>
            </w:r>
          </w:p>
        </w:tc>
      </w:tr>
      <w:tr w:rsidR="00D508D0" w14:paraId="07FE6ECD" w14:textId="77777777" w:rsidTr="005401C2">
        <w:trPr>
          <w:trHeight w:val="311"/>
          <w:jc w:val="center"/>
        </w:trPr>
        <w:tc>
          <w:tcPr>
            <w:tcW w:w="809" w:type="dxa"/>
            <w:vAlign w:val="center"/>
          </w:tcPr>
          <w:p w14:paraId="47B1923D"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158</w:t>
            </w:r>
          </w:p>
        </w:tc>
        <w:tc>
          <w:tcPr>
            <w:tcW w:w="1238" w:type="dxa"/>
            <w:vAlign w:val="center"/>
          </w:tcPr>
          <w:p w14:paraId="0243F978"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272796</w:t>
            </w:r>
          </w:p>
        </w:tc>
        <w:tc>
          <w:tcPr>
            <w:tcW w:w="3037" w:type="dxa"/>
            <w:vAlign w:val="center"/>
          </w:tcPr>
          <w:p w14:paraId="04C612C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HEPARINA SODICA (SUBCUTANEA) 5000 UI / 0,25 ML INJETÁVEL</w:t>
            </w:r>
          </w:p>
        </w:tc>
        <w:tc>
          <w:tcPr>
            <w:tcW w:w="1984" w:type="dxa"/>
            <w:vAlign w:val="center"/>
          </w:tcPr>
          <w:p w14:paraId="3DCA961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1FECB3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6A5BD6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8600</w:t>
            </w:r>
          </w:p>
        </w:tc>
        <w:tc>
          <w:tcPr>
            <w:tcW w:w="992" w:type="dxa"/>
            <w:vAlign w:val="center"/>
          </w:tcPr>
          <w:p w14:paraId="2F5FC46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8600</w:t>
            </w:r>
          </w:p>
        </w:tc>
      </w:tr>
      <w:tr w:rsidR="00D508D0" w14:paraId="5AAFFBF3" w14:textId="77777777" w:rsidTr="005401C2">
        <w:trPr>
          <w:trHeight w:val="311"/>
          <w:jc w:val="center"/>
        </w:trPr>
        <w:tc>
          <w:tcPr>
            <w:tcW w:w="809" w:type="dxa"/>
            <w:vAlign w:val="center"/>
          </w:tcPr>
          <w:p w14:paraId="46ED579C" w14:textId="3B3E52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159</w:t>
            </w:r>
          </w:p>
        </w:tc>
        <w:tc>
          <w:tcPr>
            <w:tcW w:w="1238" w:type="dxa"/>
            <w:vAlign w:val="center"/>
          </w:tcPr>
          <w:p w14:paraId="1A46CAC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272796</w:t>
            </w:r>
          </w:p>
        </w:tc>
        <w:tc>
          <w:tcPr>
            <w:tcW w:w="3037" w:type="dxa"/>
            <w:vAlign w:val="center"/>
          </w:tcPr>
          <w:p w14:paraId="28DEC6C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HEPARINA SODICA 5000 UI/ML  5 ML INJETÁVEL</w:t>
            </w:r>
          </w:p>
        </w:tc>
        <w:tc>
          <w:tcPr>
            <w:tcW w:w="1984" w:type="dxa"/>
            <w:vAlign w:val="center"/>
          </w:tcPr>
          <w:p w14:paraId="057BC15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77B5F2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A1805E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350</w:t>
            </w:r>
          </w:p>
        </w:tc>
        <w:tc>
          <w:tcPr>
            <w:tcW w:w="992" w:type="dxa"/>
            <w:vAlign w:val="center"/>
          </w:tcPr>
          <w:p w14:paraId="26A673A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350</w:t>
            </w:r>
          </w:p>
        </w:tc>
      </w:tr>
      <w:tr w:rsidR="00D508D0" w14:paraId="67027355" w14:textId="77777777" w:rsidTr="005401C2">
        <w:trPr>
          <w:trHeight w:val="311"/>
          <w:jc w:val="center"/>
        </w:trPr>
        <w:tc>
          <w:tcPr>
            <w:tcW w:w="809" w:type="dxa"/>
            <w:vAlign w:val="center"/>
          </w:tcPr>
          <w:p w14:paraId="2C618626"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160</w:t>
            </w:r>
          </w:p>
        </w:tc>
        <w:tc>
          <w:tcPr>
            <w:tcW w:w="1238" w:type="dxa"/>
            <w:vAlign w:val="center"/>
          </w:tcPr>
          <w:p w14:paraId="346436B9"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color w:val="000000"/>
                <w:sz w:val="20"/>
                <w:szCs w:val="20"/>
              </w:rPr>
              <w:t>267674</w:t>
            </w:r>
          </w:p>
        </w:tc>
        <w:tc>
          <w:tcPr>
            <w:tcW w:w="3037" w:type="dxa"/>
            <w:shd w:val="clear" w:color="FFFFFF" w:fill="FFFFFF"/>
            <w:vAlign w:val="center"/>
          </w:tcPr>
          <w:p w14:paraId="039425A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HIDROCLOROTIAZIDA 25MG</w:t>
            </w:r>
          </w:p>
        </w:tc>
        <w:tc>
          <w:tcPr>
            <w:tcW w:w="1984" w:type="dxa"/>
            <w:shd w:val="clear" w:color="FFFFFF" w:fill="FFFFFF"/>
            <w:vAlign w:val="center"/>
          </w:tcPr>
          <w:p w14:paraId="65757EB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COMPRIMIDO</w:t>
            </w:r>
          </w:p>
        </w:tc>
        <w:tc>
          <w:tcPr>
            <w:tcW w:w="1284" w:type="dxa"/>
            <w:vAlign w:val="center"/>
          </w:tcPr>
          <w:p w14:paraId="678A0BE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390000</w:t>
            </w:r>
          </w:p>
        </w:tc>
        <w:tc>
          <w:tcPr>
            <w:tcW w:w="821" w:type="dxa"/>
            <w:vAlign w:val="center"/>
          </w:tcPr>
          <w:p w14:paraId="35F7F20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0</w:t>
            </w:r>
          </w:p>
        </w:tc>
        <w:tc>
          <w:tcPr>
            <w:tcW w:w="992" w:type="dxa"/>
            <w:vAlign w:val="center"/>
          </w:tcPr>
          <w:p w14:paraId="040C4D6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390000</w:t>
            </w:r>
          </w:p>
        </w:tc>
      </w:tr>
      <w:tr w:rsidR="00D508D0" w14:paraId="7B001595" w14:textId="77777777" w:rsidTr="005401C2">
        <w:trPr>
          <w:trHeight w:val="311"/>
          <w:jc w:val="center"/>
        </w:trPr>
        <w:tc>
          <w:tcPr>
            <w:tcW w:w="809" w:type="dxa"/>
            <w:vAlign w:val="center"/>
          </w:tcPr>
          <w:p w14:paraId="640F7AF0"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161</w:t>
            </w:r>
          </w:p>
        </w:tc>
        <w:tc>
          <w:tcPr>
            <w:tcW w:w="1238" w:type="dxa"/>
            <w:vAlign w:val="center"/>
          </w:tcPr>
          <w:p w14:paraId="40EC3B1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270220</w:t>
            </w:r>
          </w:p>
        </w:tc>
        <w:tc>
          <w:tcPr>
            <w:tcW w:w="3037" w:type="dxa"/>
            <w:vAlign w:val="center"/>
          </w:tcPr>
          <w:p w14:paraId="41A34BB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HIDROCORTISONA 100 MG INJETÁVEL</w:t>
            </w:r>
          </w:p>
        </w:tc>
        <w:tc>
          <w:tcPr>
            <w:tcW w:w="1984" w:type="dxa"/>
            <w:vAlign w:val="center"/>
          </w:tcPr>
          <w:p w14:paraId="309BFF4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6B9CF3D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F42C5D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8000</w:t>
            </w:r>
          </w:p>
        </w:tc>
        <w:tc>
          <w:tcPr>
            <w:tcW w:w="992" w:type="dxa"/>
            <w:vAlign w:val="center"/>
          </w:tcPr>
          <w:p w14:paraId="3FAD6B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8000</w:t>
            </w:r>
          </w:p>
        </w:tc>
      </w:tr>
      <w:tr w:rsidR="00D508D0" w14:paraId="290DBC10" w14:textId="77777777" w:rsidTr="005401C2">
        <w:trPr>
          <w:trHeight w:val="311"/>
          <w:jc w:val="center"/>
        </w:trPr>
        <w:tc>
          <w:tcPr>
            <w:tcW w:w="809" w:type="dxa"/>
            <w:vAlign w:val="center"/>
          </w:tcPr>
          <w:p w14:paraId="4D48EA2B" w14:textId="77777777" w:rsidR="00D508D0" w:rsidRPr="00CC650D" w:rsidRDefault="00D508D0" w:rsidP="005401C2">
            <w:pPr>
              <w:pStyle w:val="PargrafodaLista"/>
              <w:widowControl w:val="0"/>
              <w:tabs>
                <w:tab w:val="left" w:pos="1517"/>
                <w:tab w:val="left" w:pos="1518"/>
              </w:tabs>
              <w:ind w:left="0"/>
              <w:jc w:val="center"/>
              <w:rPr>
                <w:sz w:val="20"/>
                <w:szCs w:val="20"/>
              </w:rPr>
            </w:pPr>
            <w:r w:rsidRPr="00CC650D">
              <w:rPr>
                <w:sz w:val="20"/>
                <w:szCs w:val="20"/>
              </w:rPr>
              <w:t>162</w:t>
            </w:r>
          </w:p>
        </w:tc>
        <w:tc>
          <w:tcPr>
            <w:tcW w:w="1238" w:type="dxa"/>
            <w:vAlign w:val="center"/>
          </w:tcPr>
          <w:p w14:paraId="014C42F9"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270219</w:t>
            </w:r>
          </w:p>
        </w:tc>
        <w:tc>
          <w:tcPr>
            <w:tcW w:w="3037" w:type="dxa"/>
            <w:vAlign w:val="center"/>
          </w:tcPr>
          <w:p w14:paraId="65B20BA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HIDROCORTISONA 500 MG INJETÁVEL</w:t>
            </w:r>
          </w:p>
        </w:tc>
        <w:tc>
          <w:tcPr>
            <w:tcW w:w="1984" w:type="dxa"/>
            <w:vAlign w:val="center"/>
          </w:tcPr>
          <w:p w14:paraId="7A7593D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0BB51DF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E4C0AA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6400</w:t>
            </w:r>
          </w:p>
        </w:tc>
        <w:tc>
          <w:tcPr>
            <w:tcW w:w="992" w:type="dxa"/>
            <w:vAlign w:val="center"/>
          </w:tcPr>
          <w:p w14:paraId="0641E57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6400</w:t>
            </w:r>
          </w:p>
        </w:tc>
      </w:tr>
      <w:tr w:rsidR="00D508D0" w14:paraId="19E05E2C" w14:textId="77777777" w:rsidTr="005401C2">
        <w:trPr>
          <w:trHeight w:val="311"/>
          <w:jc w:val="center"/>
        </w:trPr>
        <w:tc>
          <w:tcPr>
            <w:tcW w:w="809" w:type="dxa"/>
            <w:vAlign w:val="center"/>
          </w:tcPr>
          <w:p w14:paraId="0EF46883"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163</w:t>
            </w:r>
          </w:p>
        </w:tc>
        <w:tc>
          <w:tcPr>
            <w:tcW w:w="1238" w:type="dxa"/>
            <w:vAlign w:val="center"/>
          </w:tcPr>
          <w:p w14:paraId="515A33F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271070</w:t>
            </w:r>
          </w:p>
        </w:tc>
        <w:tc>
          <w:tcPr>
            <w:tcW w:w="3037" w:type="dxa"/>
            <w:shd w:val="clear" w:color="FFFFFF" w:fill="FFFFFF"/>
            <w:vAlign w:val="center"/>
          </w:tcPr>
          <w:p w14:paraId="0C897F4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HIDRÓXIDO DE ALÚMINIO + HIDRÓXIDO DE MAGNÉSIO 60 + 40 MG/ML SUSPENSÃO ORAL</w:t>
            </w:r>
          </w:p>
        </w:tc>
        <w:tc>
          <w:tcPr>
            <w:tcW w:w="1984" w:type="dxa"/>
            <w:shd w:val="clear" w:color="auto" w:fill="FFFFFF" w:themeFill="background1"/>
            <w:vAlign w:val="center"/>
          </w:tcPr>
          <w:p w14:paraId="11E47EC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150ML (100ML)</w:t>
            </w:r>
          </w:p>
        </w:tc>
        <w:tc>
          <w:tcPr>
            <w:tcW w:w="1284" w:type="dxa"/>
            <w:vAlign w:val="center"/>
          </w:tcPr>
          <w:p w14:paraId="05DFF2F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w:t>
            </w:r>
          </w:p>
        </w:tc>
        <w:tc>
          <w:tcPr>
            <w:tcW w:w="821" w:type="dxa"/>
            <w:vAlign w:val="center"/>
          </w:tcPr>
          <w:p w14:paraId="7B794F7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7EB531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w:t>
            </w:r>
          </w:p>
        </w:tc>
      </w:tr>
      <w:tr w:rsidR="00D508D0" w:rsidRPr="00F5002D" w14:paraId="143519DD" w14:textId="77777777" w:rsidTr="005401C2">
        <w:trPr>
          <w:trHeight w:val="311"/>
          <w:jc w:val="center"/>
        </w:trPr>
        <w:tc>
          <w:tcPr>
            <w:tcW w:w="809" w:type="dxa"/>
            <w:vAlign w:val="center"/>
          </w:tcPr>
          <w:p w14:paraId="4F898158" w14:textId="60EE80C9"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164</w:t>
            </w:r>
          </w:p>
        </w:tc>
        <w:tc>
          <w:tcPr>
            <w:tcW w:w="1238" w:type="dxa"/>
            <w:vAlign w:val="center"/>
          </w:tcPr>
          <w:p w14:paraId="6933F21F"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433257</w:t>
            </w:r>
          </w:p>
        </w:tc>
        <w:tc>
          <w:tcPr>
            <w:tcW w:w="3037" w:type="dxa"/>
            <w:vAlign w:val="center"/>
          </w:tcPr>
          <w:p w14:paraId="08DC715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HIDROXIDO DE ALUMINIO 60 MG/ML 150 ML</w:t>
            </w:r>
          </w:p>
        </w:tc>
        <w:tc>
          <w:tcPr>
            <w:tcW w:w="1984" w:type="dxa"/>
            <w:vAlign w:val="center"/>
          </w:tcPr>
          <w:p w14:paraId="0BF50DE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5322C44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7D00F6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c>
          <w:tcPr>
            <w:tcW w:w="992" w:type="dxa"/>
            <w:vAlign w:val="center"/>
          </w:tcPr>
          <w:p w14:paraId="03EC1D8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r>
      <w:tr w:rsidR="00D508D0" w:rsidRPr="00F5002D" w14:paraId="5CF49A4D" w14:textId="77777777" w:rsidTr="005401C2">
        <w:trPr>
          <w:trHeight w:val="311"/>
          <w:jc w:val="center"/>
        </w:trPr>
        <w:tc>
          <w:tcPr>
            <w:tcW w:w="809" w:type="dxa"/>
            <w:vAlign w:val="center"/>
          </w:tcPr>
          <w:p w14:paraId="542DDCA5"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165</w:t>
            </w:r>
          </w:p>
        </w:tc>
        <w:tc>
          <w:tcPr>
            <w:tcW w:w="1238" w:type="dxa"/>
            <w:vAlign w:val="center"/>
          </w:tcPr>
          <w:p w14:paraId="7E7689F8"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color w:val="000000"/>
                <w:sz w:val="20"/>
                <w:szCs w:val="20"/>
              </w:rPr>
              <w:t>294644</w:t>
            </w:r>
          </w:p>
        </w:tc>
        <w:tc>
          <w:tcPr>
            <w:tcW w:w="3037" w:type="dxa"/>
            <w:shd w:val="clear" w:color="FFFFFF" w:fill="FFFFFF"/>
            <w:vAlign w:val="center"/>
          </w:tcPr>
          <w:p w14:paraId="2497DBB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IBUPROFENO 100MG/ML SOLUÇÃO ORAL</w:t>
            </w:r>
          </w:p>
        </w:tc>
        <w:tc>
          <w:tcPr>
            <w:tcW w:w="1984" w:type="dxa"/>
            <w:shd w:val="clear" w:color="FFFFFF" w:fill="FFFFFF"/>
            <w:vAlign w:val="center"/>
          </w:tcPr>
          <w:p w14:paraId="70D5CA2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FRASCO 20 ML</w:t>
            </w:r>
          </w:p>
        </w:tc>
        <w:tc>
          <w:tcPr>
            <w:tcW w:w="1284" w:type="dxa"/>
            <w:vAlign w:val="center"/>
          </w:tcPr>
          <w:p w14:paraId="54BA55D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650</w:t>
            </w:r>
          </w:p>
        </w:tc>
        <w:tc>
          <w:tcPr>
            <w:tcW w:w="821" w:type="dxa"/>
            <w:vAlign w:val="center"/>
          </w:tcPr>
          <w:p w14:paraId="0B7B571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0</w:t>
            </w:r>
          </w:p>
        </w:tc>
        <w:tc>
          <w:tcPr>
            <w:tcW w:w="992" w:type="dxa"/>
            <w:vAlign w:val="center"/>
          </w:tcPr>
          <w:p w14:paraId="15C90C9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650</w:t>
            </w:r>
          </w:p>
        </w:tc>
      </w:tr>
      <w:tr w:rsidR="00D508D0" w14:paraId="76927951" w14:textId="77777777" w:rsidTr="005401C2">
        <w:trPr>
          <w:trHeight w:val="669"/>
          <w:jc w:val="center"/>
        </w:trPr>
        <w:tc>
          <w:tcPr>
            <w:tcW w:w="809" w:type="dxa"/>
            <w:vAlign w:val="center"/>
          </w:tcPr>
          <w:p w14:paraId="2ED06493"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166</w:t>
            </w:r>
          </w:p>
        </w:tc>
        <w:tc>
          <w:tcPr>
            <w:tcW w:w="1238" w:type="dxa"/>
            <w:vAlign w:val="center"/>
          </w:tcPr>
          <w:p w14:paraId="0BAF24C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267677</w:t>
            </w:r>
          </w:p>
        </w:tc>
        <w:tc>
          <w:tcPr>
            <w:tcW w:w="3037" w:type="dxa"/>
            <w:shd w:val="clear" w:color="FFFFFF" w:fill="FFFFFF"/>
            <w:vAlign w:val="center"/>
          </w:tcPr>
          <w:p w14:paraId="5921F9A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IBUPROFENO 300MG</w:t>
            </w:r>
          </w:p>
        </w:tc>
        <w:tc>
          <w:tcPr>
            <w:tcW w:w="1984" w:type="dxa"/>
            <w:shd w:val="clear" w:color="FFFFFF" w:fill="FFFFFF"/>
            <w:vAlign w:val="center"/>
          </w:tcPr>
          <w:p w14:paraId="0773209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COMPRIMIDO </w:t>
            </w:r>
          </w:p>
        </w:tc>
        <w:tc>
          <w:tcPr>
            <w:tcW w:w="1284" w:type="dxa"/>
            <w:vAlign w:val="center"/>
          </w:tcPr>
          <w:p w14:paraId="66B6C93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c>
          <w:tcPr>
            <w:tcW w:w="821" w:type="dxa"/>
            <w:vAlign w:val="center"/>
          </w:tcPr>
          <w:p w14:paraId="0D51A32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FEC47F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r>
      <w:tr w:rsidR="00D508D0" w14:paraId="1A0613FB" w14:textId="77777777" w:rsidTr="005401C2">
        <w:trPr>
          <w:trHeight w:val="311"/>
          <w:jc w:val="center"/>
        </w:trPr>
        <w:tc>
          <w:tcPr>
            <w:tcW w:w="809" w:type="dxa"/>
            <w:vAlign w:val="center"/>
          </w:tcPr>
          <w:p w14:paraId="6C45126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167</w:t>
            </w:r>
          </w:p>
        </w:tc>
        <w:tc>
          <w:tcPr>
            <w:tcW w:w="1238" w:type="dxa"/>
            <w:vAlign w:val="center"/>
          </w:tcPr>
          <w:p w14:paraId="30E014E5"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352301</w:t>
            </w:r>
          </w:p>
        </w:tc>
        <w:tc>
          <w:tcPr>
            <w:tcW w:w="3037" w:type="dxa"/>
            <w:shd w:val="clear" w:color="FFFFFF" w:fill="FFFFFF"/>
            <w:vAlign w:val="center"/>
          </w:tcPr>
          <w:p w14:paraId="1F8E6B7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INDAPAMIDA 1,5MG</w:t>
            </w:r>
          </w:p>
        </w:tc>
        <w:tc>
          <w:tcPr>
            <w:tcW w:w="1984" w:type="dxa"/>
            <w:shd w:val="clear" w:color="FFFFFF" w:fill="FFFFFF"/>
            <w:vAlign w:val="center"/>
          </w:tcPr>
          <w:p w14:paraId="35BC5DC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1666C76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50000</w:t>
            </w:r>
          </w:p>
        </w:tc>
        <w:tc>
          <w:tcPr>
            <w:tcW w:w="821" w:type="dxa"/>
            <w:vAlign w:val="center"/>
          </w:tcPr>
          <w:p w14:paraId="7FFC9D0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1920CA8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50000</w:t>
            </w:r>
          </w:p>
        </w:tc>
      </w:tr>
      <w:tr w:rsidR="00D508D0" w14:paraId="1C61AD56" w14:textId="77777777" w:rsidTr="005401C2">
        <w:trPr>
          <w:trHeight w:val="311"/>
          <w:jc w:val="center"/>
        </w:trPr>
        <w:tc>
          <w:tcPr>
            <w:tcW w:w="809" w:type="dxa"/>
            <w:vAlign w:val="center"/>
          </w:tcPr>
          <w:p w14:paraId="7639387B"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168</w:t>
            </w:r>
          </w:p>
        </w:tc>
        <w:tc>
          <w:tcPr>
            <w:tcW w:w="1238" w:type="dxa"/>
            <w:vAlign w:val="center"/>
          </w:tcPr>
          <w:p w14:paraId="0C38BEA6"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268331</w:t>
            </w:r>
          </w:p>
        </w:tc>
        <w:tc>
          <w:tcPr>
            <w:tcW w:w="3037" w:type="dxa"/>
            <w:vAlign w:val="center"/>
          </w:tcPr>
          <w:p w14:paraId="77F6926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IPRATRÓPIO BROMETO 0,25 MG/ML  20ML GOTAS</w:t>
            </w:r>
          </w:p>
        </w:tc>
        <w:tc>
          <w:tcPr>
            <w:tcW w:w="1984" w:type="dxa"/>
            <w:vAlign w:val="center"/>
          </w:tcPr>
          <w:p w14:paraId="495CAC0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shd w:val="clear" w:color="auto" w:fill="FFFFFF" w:themeFill="background1"/>
            <w:vAlign w:val="center"/>
          </w:tcPr>
          <w:p w14:paraId="033F69A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w:t>
            </w:r>
          </w:p>
        </w:tc>
        <w:tc>
          <w:tcPr>
            <w:tcW w:w="821" w:type="dxa"/>
            <w:shd w:val="clear" w:color="auto" w:fill="FFFFFF" w:themeFill="background1"/>
            <w:vAlign w:val="center"/>
          </w:tcPr>
          <w:p w14:paraId="32C3C8A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400</w:t>
            </w:r>
          </w:p>
        </w:tc>
        <w:tc>
          <w:tcPr>
            <w:tcW w:w="992" w:type="dxa"/>
            <w:shd w:val="clear" w:color="auto" w:fill="FFFFFF" w:themeFill="background1"/>
            <w:vAlign w:val="center"/>
          </w:tcPr>
          <w:p w14:paraId="1BF4E0D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color w:val="000000"/>
                <w:sz w:val="20"/>
                <w:szCs w:val="20"/>
              </w:rPr>
              <w:t>520</w:t>
            </w:r>
          </w:p>
        </w:tc>
      </w:tr>
      <w:tr w:rsidR="00D508D0" w14:paraId="0B07301F" w14:textId="77777777" w:rsidTr="005401C2">
        <w:trPr>
          <w:trHeight w:val="311"/>
          <w:jc w:val="center"/>
        </w:trPr>
        <w:tc>
          <w:tcPr>
            <w:tcW w:w="809" w:type="dxa"/>
            <w:vAlign w:val="center"/>
          </w:tcPr>
          <w:p w14:paraId="6A4375EF"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169</w:t>
            </w:r>
          </w:p>
        </w:tc>
        <w:tc>
          <w:tcPr>
            <w:tcW w:w="1238" w:type="dxa"/>
            <w:vAlign w:val="center"/>
          </w:tcPr>
          <w:p w14:paraId="39104CC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273396</w:t>
            </w:r>
          </w:p>
        </w:tc>
        <w:tc>
          <w:tcPr>
            <w:tcW w:w="3037" w:type="dxa"/>
            <w:vAlign w:val="center"/>
          </w:tcPr>
          <w:p w14:paraId="415E714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ISOSSORBIDA (SAL DINITRATO) 10 MG</w:t>
            </w:r>
          </w:p>
        </w:tc>
        <w:tc>
          <w:tcPr>
            <w:tcW w:w="1984" w:type="dxa"/>
            <w:vAlign w:val="center"/>
          </w:tcPr>
          <w:p w14:paraId="5F2C2B0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COMPRIMIDO</w:t>
            </w:r>
          </w:p>
        </w:tc>
        <w:tc>
          <w:tcPr>
            <w:tcW w:w="1284" w:type="dxa"/>
            <w:vAlign w:val="center"/>
          </w:tcPr>
          <w:p w14:paraId="3C7B5F8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40D339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c>
          <w:tcPr>
            <w:tcW w:w="992" w:type="dxa"/>
            <w:vAlign w:val="center"/>
          </w:tcPr>
          <w:p w14:paraId="6980BE0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r>
      <w:tr w:rsidR="00D508D0" w14:paraId="48F5974B" w14:textId="77777777" w:rsidTr="005401C2">
        <w:trPr>
          <w:trHeight w:val="311"/>
          <w:jc w:val="center"/>
        </w:trPr>
        <w:tc>
          <w:tcPr>
            <w:tcW w:w="809" w:type="dxa"/>
            <w:vAlign w:val="center"/>
          </w:tcPr>
          <w:p w14:paraId="2DCDC85D"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170</w:t>
            </w:r>
          </w:p>
        </w:tc>
        <w:tc>
          <w:tcPr>
            <w:tcW w:w="1238" w:type="dxa"/>
            <w:vAlign w:val="center"/>
          </w:tcPr>
          <w:p w14:paraId="4A8C6CFA"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273395</w:t>
            </w:r>
          </w:p>
        </w:tc>
        <w:tc>
          <w:tcPr>
            <w:tcW w:w="3037" w:type="dxa"/>
            <w:vAlign w:val="center"/>
          </w:tcPr>
          <w:p w14:paraId="083DA0D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ISOSSORBIDA (SAL DINITRATO) 5 MG SUBLINGUAL</w:t>
            </w:r>
          </w:p>
        </w:tc>
        <w:tc>
          <w:tcPr>
            <w:tcW w:w="1984" w:type="dxa"/>
            <w:vAlign w:val="center"/>
          </w:tcPr>
          <w:p w14:paraId="3F4F3E4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COMPRIMIDO</w:t>
            </w:r>
          </w:p>
        </w:tc>
        <w:tc>
          <w:tcPr>
            <w:tcW w:w="1284" w:type="dxa"/>
            <w:vAlign w:val="center"/>
          </w:tcPr>
          <w:p w14:paraId="5E15072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7C0497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1500</w:t>
            </w:r>
          </w:p>
        </w:tc>
        <w:tc>
          <w:tcPr>
            <w:tcW w:w="992" w:type="dxa"/>
            <w:vAlign w:val="center"/>
          </w:tcPr>
          <w:p w14:paraId="56CE71E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1500</w:t>
            </w:r>
          </w:p>
        </w:tc>
      </w:tr>
      <w:tr w:rsidR="00D508D0" w14:paraId="3551EA1C" w14:textId="77777777" w:rsidTr="005401C2">
        <w:trPr>
          <w:trHeight w:val="311"/>
          <w:jc w:val="center"/>
        </w:trPr>
        <w:tc>
          <w:tcPr>
            <w:tcW w:w="809" w:type="dxa"/>
            <w:vAlign w:val="center"/>
          </w:tcPr>
          <w:p w14:paraId="10B9FE4D"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171</w:t>
            </w:r>
          </w:p>
        </w:tc>
        <w:tc>
          <w:tcPr>
            <w:tcW w:w="1238" w:type="dxa"/>
            <w:vAlign w:val="center"/>
          </w:tcPr>
          <w:p w14:paraId="4A5D9295"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273400</w:t>
            </w:r>
          </w:p>
        </w:tc>
        <w:tc>
          <w:tcPr>
            <w:tcW w:w="3037" w:type="dxa"/>
            <w:vAlign w:val="center"/>
          </w:tcPr>
          <w:p w14:paraId="02CD4A5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ISOSSORBIDA (SAL MONONITRATO) 20MG</w:t>
            </w:r>
          </w:p>
        </w:tc>
        <w:tc>
          <w:tcPr>
            <w:tcW w:w="1984" w:type="dxa"/>
            <w:vAlign w:val="center"/>
          </w:tcPr>
          <w:p w14:paraId="18A9371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COMPRIMIDO</w:t>
            </w:r>
          </w:p>
        </w:tc>
        <w:tc>
          <w:tcPr>
            <w:tcW w:w="1284" w:type="dxa"/>
            <w:vAlign w:val="center"/>
          </w:tcPr>
          <w:p w14:paraId="2EB2EDC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2159EC2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w:t>
            </w:r>
          </w:p>
        </w:tc>
        <w:tc>
          <w:tcPr>
            <w:tcW w:w="992" w:type="dxa"/>
            <w:vAlign w:val="center"/>
          </w:tcPr>
          <w:p w14:paraId="11C45DD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60400</w:t>
            </w:r>
          </w:p>
        </w:tc>
      </w:tr>
      <w:tr w:rsidR="00D508D0" w14:paraId="0A9FDD5F" w14:textId="77777777" w:rsidTr="005401C2">
        <w:trPr>
          <w:trHeight w:val="311"/>
          <w:jc w:val="center"/>
        </w:trPr>
        <w:tc>
          <w:tcPr>
            <w:tcW w:w="809" w:type="dxa"/>
            <w:vAlign w:val="center"/>
          </w:tcPr>
          <w:p w14:paraId="228F138F"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172</w:t>
            </w:r>
          </w:p>
        </w:tc>
        <w:tc>
          <w:tcPr>
            <w:tcW w:w="1238" w:type="dxa"/>
            <w:vAlign w:val="center"/>
          </w:tcPr>
          <w:p w14:paraId="65EE113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268861</w:t>
            </w:r>
          </w:p>
        </w:tc>
        <w:tc>
          <w:tcPr>
            <w:tcW w:w="3037" w:type="dxa"/>
            <w:shd w:val="clear" w:color="FFFFFF" w:fill="FFFFFF"/>
            <w:vAlign w:val="center"/>
          </w:tcPr>
          <w:p w14:paraId="7916602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ITRACONAZOL 100MG</w:t>
            </w:r>
          </w:p>
        </w:tc>
        <w:tc>
          <w:tcPr>
            <w:tcW w:w="1984" w:type="dxa"/>
            <w:shd w:val="clear" w:color="FFFFFF" w:fill="FFFFFF"/>
            <w:vAlign w:val="center"/>
          </w:tcPr>
          <w:p w14:paraId="6A7308A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5A20359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7500</w:t>
            </w:r>
          </w:p>
        </w:tc>
        <w:tc>
          <w:tcPr>
            <w:tcW w:w="821" w:type="dxa"/>
            <w:vAlign w:val="center"/>
          </w:tcPr>
          <w:p w14:paraId="20B5389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34935B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7500</w:t>
            </w:r>
          </w:p>
        </w:tc>
      </w:tr>
      <w:tr w:rsidR="00D508D0" w14:paraId="480091E6" w14:textId="77777777" w:rsidTr="005401C2">
        <w:trPr>
          <w:trHeight w:val="311"/>
          <w:jc w:val="center"/>
        </w:trPr>
        <w:tc>
          <w:tcPr>
            <w:tcW w:w="809" w:type="dxa"/>
            <w:vAlign w:val="center"/>
          </w:tcPr>
          <w:p w14:paraId="31FC3817"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173</w:t>
            </w:r>
          </w:p>
        </w:tc>
        <w:tc>
          <w:tcPr>
            <w:tcW w:w="1238" w:type="dxa"/>
            <w:vAlign w:val="center"/>
          </w:tcPr>
          <w:p w14:paraId="3400952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376767</w:t>
            </w:r>
          </w:p>
        </w:tc>
        <w:tc>
          <w:tcPr>
            <w:tcW w:w="3037" w:type="dxa"/>
            <w:shd w:val="clear" w:color="FFFFFF" w:fill="FFFFFF"/>
            <w:vAlign w:val="center"/>
          </w:tcPr>
          <w:p w14:paraId="15661DD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IVERMECTINA 6MG</w:t>
            </w:r>
          </w:p>
        </w:tc>
        <w:tc>
          <w:tcPr>
            <w:tcW w:w="1984" w:type="dxa"/>
            <w:shd w:val="clear" w:color="FFFFFF" w:fill="FFFFFF"/>
            <w:vAlign w:val="center"/>
          </w:tcPr>
          <w:p w14:paraId="09933E1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0C287D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10000</w:t>
            </w:r>
          </w:p>
        </w:tc>
        <w:tc>
          <w:tcPr>
            <w:tcW w:w="821" w:type="dxa"/>
            <w:vAlign w:val="center"/>
          </w:tcPr>
          <w:p w14:paraId="71E1605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E3A273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10000</w:t>
            </w:r>
          </w:p>
        </w:tc>
      </w:tr>
      <w:tr w:rsidR="00D508D0" w14:paraId="20DAAF0D" w14:textId="77777777" w:rsidTr="005401C2">
        <w:trPr>
          <w:trHeight w:val="311"/>
          <w:jc w:val="center"/>
        </w:trPr>
        <w:tc>
          <w:tcPr>
            <w:tcW w:w="809" w:type="dxa"/>
            <w:vAlign w:val="center"/>
          </w:tcPr>
          <w:p w14:paraId="58EA01B0"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lastRenderedPageBreak/>
              <w:t>174</w:t>
            </w:r>
          </w:p>
        </w:tc>
        <w:tc>
          <w:tcPr>
            <w:tcW w:w="1238" w:type="dxa"/>
            <w:vAlign w:val="center"/>
          </w:tcPr>
          <w:p w14:paraId="244FB4AD"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383750</w:t>
            </w:r>
          </w:p>
        </w:tc>
        <w:tc>
          <w:tcPr>
            <w:tcW w:w="3037" w:type="dxa"/>
            <w:vAlign w:val="center"/>
          </w:tcPr>
          <w:p w14:paraId="20D30E5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LACTULOSE 667MG/ML 120ML XAROPE</w:t>
            </w:r>
          </w:p>
        </w:tc>
        <w:tc>
          <w:tcPr>
            <w:tcW w:w="1984" w:type="dxa"/>
            <w:vAlign w:val="center"/>
          </w:tcPr>
          <w:p w14:paraId="5BDAE47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w:t>
            </w:r>
          </w:p>
        </w:tc>
        <w:tc>
          <w:tcPr>
            <w:tcW w:w="1284" w:type="dxa"/>
            <w:vAlign w:val="center"/>
          </w:tcPr>
          <w:p w14:paraId="777CA66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408246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160</w:t>
            </w:r>
          </w:p>
        </w:tc>
        <w:tc>
          <w:tcPr>
            <w:tcW w:w="992" w:type="dxa"/>
            <w:vAlign w:val="center"/>
          </w:tcPr>
          <w:p w14:paraId="4768F70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160</w:t>
            </w:r>
          </w:p>
        </w:tc>
      </w:tr>
      <w:tr w:rsidR="00D508D0" w14:paraId="38D74BD7" w14:textId="77777777" w:rsidTr="005401C2">
        <w:trPr>
          <w:trHeight w:val="311"/>
          <w:jc w:val="center"/>
        </w:trPr>
        <w:tc>
          <w:tcPr>
            <w:tcW w:w="809" w:type="dxa"/>
            <w:vAlign w:val="center"/>
          </w:tcPr>
          <w:p w14:paraId="007A4CD5" w14:textId="38CF8BE4"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175</w:t>
            </w:r>
          </w:p>
        </w:tc>
        <w:tc>
          <w:tcPr>
            <w:tcW w:w="1238" w:type="dxa"/>
            <w:vAlign w:val="center"/>
          </w:tcPr>
          <w:p w14:paraId="6EE24950"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433280</w:t>
            </w:r>
          </w:p>
        </w:tc>
        <w:tc>
          <w:tcPr>
            <w:tcW w:w="3037" w:type="dxa"/>
            <w:shd w:val="clear" w:color="FFFFFF" w:fill="FFFFFF"/>
            <w:vAlign w:val="center"/>
          </w:tcPr>
          <w:p w14:paraId="7A237C4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LEVODOPA + BENSERAZIDA 100MG + 25MG</w:t>
            </w:r>
          </w:p>
        </w:tc>
        <w:tc>
          <w:tcPr>
            <w:tcW w:w="1984" w:type="dxa"/>
            <w:shd w:val="clear" w:color="FFFFFF" w:fill="FFFFFF"/>
            <w:vAlign w:val="center"/>
          </w:tcPr>
          <w:p w14:paraId="3E63525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CÁPSULA LIBERAÇÃO PROLONGADA</w:t>
            </w:r>
          </w:p>
        </w:tc>
        <w:tc>
          <w:tcPr>
            <w:tcW w:w="1284" w:type="dxa"/>
            <w:vAlign w:val="center"/>
          </w:tcPr>
          <w:p w14:paraId="035A7D0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48000</w:t>
            </w:r>
          </w:p>
        </w:tc>
        <w:tc>
          <w:tcPr>
            <w:tcW w:w="821" w:type="dxa"/>
            <w:vAlign w:val="center"/>
          </w:tcPr>
          <w:p w14:paraId="417BD3A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4672B00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48000</w:t>
            </w:r>
          </w:p>
        </w:tc>
      </w:tr>
      <w:tr w:rsidR="00D508D0" w14:paraId="39C587DF" w14:textId="77777777" w:rsidTr="005401C2">
        <w:trPr>
          <w:trHeight w:val="311"/>
          <w:jc w:val="center"/>
        </w:trPr>
        <w:tc>
          <w:tcPr>
            <w:tcW w:w="809" w:type="dxa"/>
            <w:vAlign w:val="center"/>
          </w:tcPr>
          <w:p w14:paraId="36854E66" w14:textId="0D3680C0"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176</w:t>
            </w:r>
          </w:p>
        </w:tc>
        <w:tc>
          <w:tcPr>
            <w:tcW w:w="1238" w:type="dxa"/>
            <w:vAlign w:val="center"/>
          </w:tcPr>
          <w:p w14:paraId="331D69FC"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270126</w:t>
            </w:r>
          </w:p>
        </w:tc>
        <w:tc>
          <w:tcPr>
            <w:tcW w:w="3037" w:type="dxa"/>
            <w:shd w:val="clear" w:color="FFFFFF" w:fill="FFFFFF"/>
            <w:vAlign w:val="center"/>
          </w:tcPr>
          <w:p w14:paraId="0A77B49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LEVODOPA + BENSERAZIDA 200MG + 50MG</w:t>
            </w:r>
          </w:p>
        </w:tc>
        <w:tc>
          <w:tcPr>
            <w:tcW w:w="1984" w:type="dxa"/>
            <w:shd w:val="clear" w:color="FFFFFF" w:fill="FFFFFF"/>
            <w:vAlign w:val="center"/>
          </w:tcPr>
          <w:p w14:paraId="2D58396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2CA027B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48000</w:t>
            </w:r>
          </w:p>
        </w:tc>
        <w:tc>
          <w:tcPr>
            <w:tcW w:w="821" w:type="dxa"/>
            <w:vAlign w:val="center"/>
          </w:tcPr>
          <w:p w14:paraId="1720BA3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5D950AA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48000</w:t>
            </w:r>
          </w:p>
        </w:tc>
      </w:tr>
      <w:tr w:rsidR="00D508D0" w14:paraId="095BE673" w14:textId="77777777" w:rsidTr="005401C2">
        <w:trPr>
          <w:trHeight w:val="311"/>
          <w:jc w:val="center"/>
        </w:trPr>
        <w:tc>
          <w:tcPr>
            <w:tcW w:w="809" w:type="dxa"/>
            <w:vAlign w:val="center"/>
          </w:tcPr>
          <w:p w14:paraId="69FA577E"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177</w:t>
            </w:r>
          </w:p>
        </w:tc>
        <w:tc>
          <w:tcPr>
            <w:tcW w:w="1238" w:type="dxa"/>
            <w:vAlign w:val="center"/>
          </w:tcPr>
          <w:p w14:paraId="43FB62AD"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332985</w:t>
            </w:r>
          </w:p>
        </w:tc>
        <w:tc>
          <w:tcPr>
            <w:tcW w:w="3037" w:type="dxa"/>
            <w:vAlign w:val="center"/>
          </w:tcPr>
          <w:p w14:paraId="1E0561E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LEVOFLOXACINO 5 MG/ML 100ML SOLUÇÃO INJETÁVEL</w:t>
            </w:r>
          </w:p>
        </w:tc>
        <w:tc>
          <w:tcPr>
            <w:tcW w:w="1984" w:type="dxa"/>
            <w:vAlign w:val="center"/>
          </w:tcPr>
          <w:p w14:paraId="4F890F8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BOLSA</w:t>
            </w:r>
          </w:p>
        </w:tc>
        <w:tc>
          <w:tcPr>
            <w:tcW w:w="1284" w:type="dxa"/>
            <w:vAlign w:val="center"/>
          </w:tcPr>
          <w:p w14:paraId="5826055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5A6A24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300</w:t>
            </w:r>
          </w:p>
        </w:tc>
        <w:tc>
          <w:tcPr>
            <w:tcW w:w="992" w:type="dxa"/>
            <w:vAlign w:val="center"/>
          </w:tcPr>
          <w:p w14:paraId="24AC844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300</w:t>
            </w:r>
          </w:p>
        </w:tc>
      </w:tr>
      <w:tr w:rsidR="00D508D0" w14:paraId="757B5A1E" w14:textId="77777777" w:rsidTr="005401C2">
        <w:trPr>
          <w:trHeight w:val="311"/>
          <w:jc w:val="center"/>
        </w:trPr>
        <w:tc>
          <w:tcPr>
            <w:tcW w:w="809" w:type="dxa"/>
            <w:vAlign w:val="center"/>
          </w:tcPr>
          <w:p w14:paraId="25A47BE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178</w:t>
            </w:r>
          </w:p>
        </w:tc>
        <w:tc>
          <w:tcPr>
            <w:tcW w:w="1238" w:type="dxa"/>
            <w:vAlign w:val="center"/>
          </w:tcPr>
          <w:p w14:paraId="32323A9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268129</w:t>
            </w:r>
          </w:p>
        </w:tc>
        <w:tc>
          <w:tcPr>
            <w:tcW w:w="3037" w:type="dxa"/>
            <w:shd w:val="clear" w:color="FFFFFF" w:fill="FFFFFF"/>
            <w:vAlign w:val="center"/>
          </w:tcPr>
          <w:p w14:paraId="4BFF6FE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LEVOMEPROMAZINA 100MG</w:t>
            </w:r>
          </w:p>
        </w:tc>
        <w:tc>
          <w:tcPr>
            <w:tcW w:w="1984" w:type="dxa"/>
            <w:shd w:val="clear" w:color="FFFFFF" w:fill="FFFFFF"/>
            <w:vAlign w:val="center"/>
          </w:tcPr>
          <w:p w14:paraId="2173D23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354931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w:t>
            </w:r>
          </w:p>
        </w:tc>
        <w:tc>
          <w:tcPr>
            <w:tcW w:w="821" w:type="dxa"/>
            <w:vAlign w:val="center"/>
          </w:tcPr>
          <w:p w14:paraId="0E9CF1D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5F790D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20000</w:t>
            </w:r>
          </w:p>
        </w:tc>
      </w:tr>
      <w:tr w:rsidR="00D508D0" w14:paraId="046AAFA0" w14:textId="77777777" w:rsidTr="005401C2">
        <w:trPr>
          <w:trHeight w:val="311"/>
          <w:jc w:val="center"/>
        </w:trPr>
        <w:tc>
          <w:tcPr>
            <w:tcW w:w="809" w:type="dxa"/>
            <w:vAlign w:val="center"/>
          </w:tcPr>
          <w:p w14:paraId="183D39F2"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179</w:t>
            </w:r>
          </w:p>
        </w:tc>
        <w:tc>
          <w:tcPr>
            <w:tcW w:w="1238" w:type="dxa"/>
            <w:vAlign w:val="center"/>
          </w:tcPr>
          <w:p w14:paraId="7FE4B4E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268125</w:t>
            </w:r>
          </w:p>
        </w:tc>
        <w:tc>
          <w:tcPr>
            <w:tcW w:w="3037" w:type="dxa"/>
            <w:shd w:val="clear" w:color="FFFFFF" w:fill="FFFFFF"/>
            <w:vAlign w:val="center"/>
          </w:tcPr>
          <w:p w14:paraId="03FDFB4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LEVOTIROXINA 100MCG</w:t>
            </w:r>
          </w:p>
        </w:tc>
        <w:tc>
          <w:tcPr>
            <w:tcW w:w="1984" w:type="dxa"/>
            <w:shd w:val="clear" w:color="FFFFFF" w:fill="FFFFFF"/>
            <w:vAlign w:val="center"/>
          </w:tcPr>
          <w:p w14:paraId="419CE2E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3ABA70A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72000</w:t>
            </w:r>
          </w:p>
        </w:tc>
        <w:tc>
          <w:tcPr>
            <w:tcW w:w="821" w:type="dxa"/>
            <w:vAlign w:val="center"/>
          </w:tcPr>
          <w:p w14:paraId="1D81306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02AC8E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72000</w:t>
            </w:r>
          </w:p>
        </w:tc>
      </w:tr>
      <w:tr w:rsidR="00D508D0" w14:paraId="4314767A" w14:textId="77777777" w:rsidTr="005401C2">
        <w:trPr>
          <w:trHeight w:val="311"/>
          <w:jc w:val="center"/>
        </w:trPr>
        <w:tc>
          <w:tcPr>
            <w:tcW w:w="809" w:type="dxa"/>
            <w:vAlign w:val="center"/>
          </w:tcPr>
          <w:p w14:paraId="0BE02ED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180</w:t>
            </w:r>
          </w:p>
        </w:tc>
        <w:tc>
          <w:tcPr>
            <w:tcW w:w="1238" w:type="dxa"/>
            <w:vAlign w:val="center"/>
          </w:tcPr>
          <w:p w14:paraId="3271F2A4"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268124</w:t>
            </w:r>
          </w:p>
        </w:tc>
        <w:tc>
          <w:tcPr>
            <w:tcW w:w="3037" w:type="dxa"/>
            <w:shd w:val="clear" w:color="FFFFFF" w:fill="FFFFFF"/>
            <w:vAlign w:val="center"/>
          </w:tcPr>
          <w:p w14:paraId="58764CE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LEVOTIROXINA 25MCG</w:t>
            </w:r>
          </w:p>
        </w:tc>
        <w:tc>
          <w:tcPr>
            <w:tcW w:w="1984" w:type="dxa"/>
            <w:shd w:val="clear" w:color="FFFFFF" w:fill="FFFFFF"/>
            <w:vAlign w:val="center"/>
          </w:tcPr>
          <w:p w14:paraId="4D7097B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7379113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c>
          <w:tcPr>
            <w:tcW w:w="821" w:type="dxa"/>
            <w:vAlign w:val="center"/>
          </w:tcPr>
          <w:p w14:paraId="0696144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469451D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96000</w:t>
            </w:r>
          </w:p>
        </w:tc>
      </w:tr>
      <w:tr w:rsidR="00D508D0" w14:paraId="0B0DA1C0" w14:textId="77777777" w:rsidTr="005401C2">
        <w:trPr>
          <w:trHeight w:val="311"/>
          <w:jc w:val="center"/>
        </w:trPr>
        <w:tc>
          <w:tcPr>
            <w:tcW w:w="809" w:type="dxa"/>
            <w:vAlign w:val="center"/>
          </w:tcPr>
          <w:p w14:paraId="03120A34"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181</w:t>
            </w:r>
          </w:p>
        </w:tc>
        <w:tc>
          <w:tcPr>
            <w:tcW w:w="1238" w:type="dxa"/>
            <w:vAlign w:val="center"/>
          </w:tcPr>
          <w:p w14:paraId="661E253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268123</w:t>
            </w:r>
          </w:p>
        </w:tc>
        <w:tc>
          <w:tcPr>
            <w:tcW w:w="3037" w:type="dxa"/>
            <w:shd w:val="clear" w:color="FFFFFF" w:fill="FFFFFF"/>
            <w:vAlign w:val="center"/>
          </w:tcPr>
          <w:p w14:paraId="2D875F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LEVOTIROXINA 50MCG</w:t>
            </w:r>
          </w:p>
        </w:tc>
        <w:tc>
          <w:tcPr>
            <w:tcW w:w="1984" w:type="dxa"/>
            <w:shd w:val="clear" w:color="FFFFFF" w:fill="FFFFFF"/>
            <w:vAlign w:val="center"/>
          </w:tcPr>
          <w:p w14:paraId="3D64569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D5A22E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c>
          <w:tcPr>
            <w:tcW w:w="821" w:type="dxa"/>
            <w:vAlign w:val="center"/>
          </w:tcPr>
          <w:p w14:paraId="15FA38D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B641F3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96000</w:t>
            </w:r>
          </w:p>
        </w:tc>
      </w:tr>
      <w:tr w:rsidR="00D508D0" w14:paraId="59326460" w14:textId="77777777" w:rsidTr="005401C2">
        <w:trPr>
          <w:trHeight w:val="311"/>
          <w:jc w:val="center"/>
        </w:trPr>
        <w:tc>
          <w:tcPr>
            <w:tcW w:w="809" w:type="dxa"/>
            <w:vAlign w:val="center"/>
          </w:tcPr>
          <w:p w14:paraId="2502FB66"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182</w:t>
            </w:r>
          </w:p>
        </w:tc>
        <w:tc>
          <w:tcPr>
            <w:tcW w:w="1238" w:type="dxa"/>
            <w:vAlign w:val="center"/>
          </w:tcPr>
          <w:p w14:paraId="7E7337D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269845</w:t>
            </w:r>
          </w:p>
        </w:tc>
        <w:tc>
          <w:tcPr>
            <w:tcW w:w="3037" w:type="dxa"/>
            <w:shd w:val="clear" w:color="FFFFFF" w:fill="FFFFFF"/>
            <w:vAlign w:val="center"/>
          </w:tcPr>
          <w:p w14:paraId="25313CD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sz w:val="20"/>
                <w:szCs w:val="20"/>
              </w:rPr>
              <w:t>LIDOCAÍNA 10% SPRAY</w:t>
            </w:r>
          </w:p>
        </w:tc>
        <w:tc>
          <w:tcPr>
            <w:tcW w:w="1984" w:type="dxa"/>
            <w:shd w:val="clear" w:color="FFFFFF" w:fill="FFFFFF"/>
            <w:vAlign w:val="center"/>
          </w:tcPr>
          <w:p w14:paraId="6CF8F8D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w:t>
            </w:r>
          </w:p>
        </w:tc>
        <w:tc>
          <w:tcPr>
            <w:tcW w:w="1284" w:type="dxa"/>
            <w:vAlign w:val="center"/>
          </w:tcPr>
          <w:p w14:paraId="2670764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w:t>
            </w:r>
          </w:p>
        </w:tc>
        <w:tc>
          <w:tcPr>
            <w:tcW w:w="821" w:type="dxa"/>
            <w:vAlign w:val="center"/>
          </w:tcPr>
          <w:p w14:paraId="43755D2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8845EB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w:t>
            </w:r>
          </w:p>
        </w:tc>
      </w:tr>
      <w:tr w:rsidR="00D508D0" w14:paraId="5A973054" w14:textId="77777777" w:rsidTr="005401C2">
        <w:trPr>
          <w:trHeight w:val="311"/>
          <w:jc w:val="center"/>
        </w:trPr>
        <w:tc>
          <w:tcPr>
            <w:tcW w:w="809" w:type="dxa"/>
            <w:vAlign w:val="center"/>
          </w:tcPr>
          <w:p w14:paraId="7D41A52B"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183</w:t>
            </w:r>
          </w:p>
        </w:tc>
        <w:tc>
          <w:tcPr>
            <w:tcW w:w="1238" w:type="dxa"/>
            <w:vAlign w:val="center"/>
          </w:tcPr>
          <w:p w14:paraId="5A6A4AD8"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269846</w:t>
            </w:r>
          </w:p>
        </w:tc>
        <w:tc>
          <w:tcPr>
            <w:tcW w:w="3037" w:type="dxa"/>
            <w:vAlign w:val="center"/>
          </w:tcPr>
          <w:p w14:paraId="3AC633C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LIDOCAINA CLORIDRATO 2% (20MG/G) 30G GELÉIA</w:t>
            </w:r>
          </w:p>
        </w:tc>
        <w:tc>
          <w:tcPr>
            <w:tcW w:w="1984" w:type="dxa"/>
            <w:vAlign w:val="center"/>
          </w:tcPr>
          <w:p w14:paraId="60BD6E6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BISNAGA</w:t>
            </w:r>
          </w:p>
        </w:tc>
        <w:tc>
          <w:tcPr>
            <w:tcW w:w="1284" w:type="dxa"/>
            <w:vAlign w:val="center"/>
          </w:tcPr>
          <w:p w14:paraId="5E412AB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200</w:t>
            </w:r>
          </w:p>
        </w:tc>
        <w:tc>
          <w:tcPr>
            <w:tcW w:w="821" w:type="dxa"/>
            <w:vAlign w:val="center"/>
          </w:tcPr>
          <w:p w14:paraId="0510FC1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600</w:t>
            </w:r>
          </w:p>
        </w:tc>
        <w:tc>
          <w:tcPr>
            <w:tcW w:w="992" w:type="dxa"/>
            <w:vAlign w:val="center"/>
          </w:tcPr>
          <w:p w14:paraId="77A39BA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800</w:t>
            </w:r>
          </w:p>
        </w:tc>
      </w:tr>
      <w:tr w:rsidR="00D508D0" w14:paraId="72E9B506" w14:textId="77777777" w:rsidTr="005401C2">
        <w:trPr>
          <w:trHeight w:val="311"/>
          <w:jc w:val="center"/>
        </w:trPr>
        <w:tc>
          <w:tcPr>
            <w:tcW w:w="809" w:type="dxa"/>
            <w:vAlign w:val="center"/>
          </w:tcPr>
          <w:p w14:paraId="7525FE9F"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184</w:t>
            </w:r>
          </w:p>
        </w:tc>
        <w:tc>
          <w:tcPr>
            <w:tcW w:w="1238" w:type="dxa"/>
            <w:vAlign w:val="center"/>
          </w:tcPr>
          <w:p w14:paraId="4DA6207B"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269843</w:t>
            </w:r>
          </w:p>
        </w:tc>
        <w:tc>
          <w:tcPr>
            <w:tcW w:w="3037" w:type="dxa"/>
            <w:vAlign w:val="center"/>
          </w:tcPr>
          <w:p w14:paraId="7938FF4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LIDOCAINA CLORIDRATO 2% SEM VASO  20 ML INJETÁVEL</w:t>
            </w:r>
          </w:p>
        </w:tc>
        <w:tc>
          <w:tcPr>
            <w:tcW w:w="1984" w:type="dxa"/>
            <w:vAlign w:val="center"/>
          </w:tcPr>
          <w:p w14:paraId="1AA7070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14C5CB0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309739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900</w:t>
            </w:r>
          </w:p>
        </w:tc>
        <w:tc>
          <w:tcPr>
            <w:tcW w:w="992" w:type="dxa"/>
            <w:vAlign w:val="center"/>
          </w:tcPr>
          <w:p w14:paraId="1CA4A20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900</w:t>
            </w:r>
          </w:p>
        </w:tc>
      </w:tr>
      <w:tr w:rsidR="00D508D0" w14:paraId="079523AC" w14:textId="77777777" w:rsidTr="005401C2">
        <w:trPr>
          <w:trHeight w:val="311"/>
          <w:jc w:val="center"/>
        </w:trPr>
        <w:tc>
          <w:tcPr>
            <w:tcW w:w="809" w:type="dxa"/>
            <w:vAlign w:val="center"/>
          </w:tcPr>
          <w:p w14:paraId="0AD2920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185</w:t>
            </w:r>
          </w:p>
        </w:tc>
        <w:tc>
          <w:tcPr>
            <w:tcW w:w="1238" w:type="dxa"/>
            <w:vAlign w:val="center"/>
          </w:tcPr>
          <w:p w14:paraId="4B38F14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273466</w:t>
            </w:r>
          </w:p>
        </w:tc>
        <w:tc>
          <w:tcPr>
            <w:tcW w:w="3037" w:type="dxa"/>
            <w:shd w:val="clear" w:color="FFFFFF" w:fill="FFFFFF"/>
            <w:vAlign w:val="center"/>
          </w:tcPr>
          <w:p w14:paraId="628D2FB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LORATADINA 10MG</w:t>
            </w:r>
          </w:p>
        </w:tc>
        <w:tc>
          <w:tcPr>
            <w:tcW w:w="1984" w:type="dxa"/>
            <w:shd w:val="clear" w:color="FFFFFF" w:fill="FFFFFF"/>
            <w:vAlign w:val="center"/>
          </w:tcPr>
          <w:p w14:paraId="5D6C9A8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A703FF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70000</w:t>
            </w:r>
          </w:p>
        </w:tc>
        <w:tc>
          <w:tcPr>
            <w:tcW w:w="821" w:type="dxa"/>
            <w:vAlign w:val="center"/>
          </w:tcPr>
          <w:p w14:paraId="2F52152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B019A9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70000</w:t>
            </w:r>
          </w:p>
        </w:tc>
      </w:tr>
      <w:tr w:rsidR="00D508D0" w14:paraId="77330B96" w14:textId="77777777" w:rsidTr="005401C2">
        <w:trPr>
          <w:trHeight w:val="311"/>
          <w:jc w:val="center"/>
        </w:trPr>
        <w:tc>
          <w:tcPr>
            <w:tcW w:w="809" w:type="dxa"/>
            <w:vAlign w:val="center"/>
          </w:tcPr>
          <w:p w14:paraId="7F863E9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186</w:t>
            </w:r>
          </w:p>
        </w:tc>
        <w:tc>
          <w:tcPr>
            <w:tcW w:w="1238" w:type="dxa"/>
            <w:vAlign w:val="center"/>
          </w:tcPr>
          <w:p w14:paraId="5C1C478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273467</w:t>
            </w:r>
          </w:p>
        </w:tc>
        <w:tc>
          <w:tcPr>
            <w:tcW w:w="3037" w:type="dxa"/>
            <w:shd w:val="clear" w:color="FFFFFF" w:fill="FFFFFF"/>
            <w:vAlign w:val="center"/>
          </w:tcPr>
          <w:p w14:paraId="43EFE41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LORATADINA 1MG/ML XAROPE</w:t>
            </w:r>
          </w:p>
        </w:tc>
        <w:tc>
          <w:tcPr>
            <w:tcW w:w="1984" w:type="dxa"/>
            <w:shd w:val="clear" w:color="FFFFFF" w:fill="FFFFFF"/>
            <w:vAlign w:val="center"/>
          </w:tcPr>
          <w:p w14:paraId="650F654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100ML</w:t>
            </w:r>
          </w:p>
        </w:tc>
        <w:tc>
          <w:tcPr>
            <w:tcW w:w="1284" w:type="dxa"/>
            <w:vAlign w:val="center"/>
          </w:tcPr>
          <w:p w14:paraId="1AAE5EB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w:t>
            </w:r>
          </w:p>
        </w:tc>
        <w:tc>
          <w:tcPr>
            <w:tcW w:w="821" w:type="dxa"/>
            <w:vAlign w:val="center"/>
          </w:tcPr>
          <w:p w14:paraId="2E7381B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0444C6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w:t>
            </w:r>
          </w:p>
        </w:tc>
      </w:tr>
      <w:tr w:rsidR="00D508D0" w14:paraId="31D17399" w14:textId="77777777" w:rsidTr="005401C2">
        <w:trPr>
          <w:trHeight w:val="311"/>
          <w:jc w:val="center"/>
        </w:trPr>
        <w:tc>
          <w:tcPr>
            <w:tcW w:w="809" w:type="dxa"/>
            <w:vAlign w:val="center"/>
          </w:tcPr>
          <w:p w14:paraId="7C507E56"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187</w:t>
            </w:r>
          </w:p>
        </w:tc>
        <w:tc>
          <w:tcPr>
            <w:tcW w:w="1238" w:type="dxa"/>
            <w:vAlign w:val="center"/>
          </w:tcPr>
          <w:p w14:paraId="370BAB65"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268856</w:t>
            </w:r>
          </w:p>
        </w:tc>
        <w:tc>
          <w:tcPr>
            <w:tcW w:w="3037" w:type="dxa"/>
            <w:shd w:val="clear" w:color="FFFFFF" w:fill="FFFFFF"/>
            <w:vAlign w:val="center"/>
          </w:tcPr>
          <w:p w14:paraId="55BB08C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LOSARTANA 50MG</w:t>
            </w:r>
          </w:p>
        </w:tc>
        <w:tc>
          <w:tcPr>
            <w:tcW w:w="1984" w:type="dxa"/>
            <w:shd w:val="clear" w:color="FFFFFF" w:fill="FFFFFF"/>
            <w:vAlign w:val="center"/>
          </w:tcPr>
          <w:p w14:paraId="034D626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AC529F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780000</w:t>
            </w:r>
          </w:p>
        </w:tc>
        <w:tc>
          <w:tcPr>
            <w:tcW w:w="821" w:type="dxa"/>
            <w:vAlign w:val="center"/>
          </w:tcPr>
          <w:p w14:paraId="08E8B29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217457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780000</w:t>
            </w:r>
          </w:p>
        </w:tc>
      </w:tr>
      <w:tr w:rsidR="00D508D0" w14:paraId="5E1B8357" w14:textId="77777777" w:rsidTr="005401C2">
        <w:trPr>
          <w:trHeight w:val="311"/>
          <w:jc w:val="center"/>
        </w:trPr>
        <w:tc>
          <w:tcPr>
            <w:tcW w:w="809" w:type="dxa"/>
            <w:vAlign w:val="center"/>
          </w:tcPr>
          <w:p w14:paraId="4B4C8E5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188</w:t>
            </w:r>
          </w:p>
        </w:tc>
        <w:tc>
          <w:tcPr>
            <w:tcW w:w="1238" w:type="dxa"/>
            <w:vAlign w:val="center"/>
          </w:tcPr>
          <w:p w14:paraId="52FDB70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267646</w:t>
            </w:r>
          </w:p>
        </w:tc>
        <w:tc>
          <w:tcPr>
            <w:tcW w:w="3037" w:type="dxa"/>
            <w:shd w:val="clear" w:color="FFFFFF" w:fill="FFFFFF"/>
            <w:vAlign w:val="center"/>
          </w:tcPr>
          <w:p w14:paraId="6A63B1C7" w14:textId="77777777" w:rsidR="00D508D0" w:rsidRPr="00CC650D" w:rsidRDefault="00D508D0" w:rsidP="0096719C">
            <w:pPr>
              <w:jc w:val="center"/>
              <w:rPr>
                <w:rFonts w:ascii="Calibri" w:hAnsi="Calibri" w:cs="Calibri"/>
                <w:sz w:val="20"/>
                <w:szCs w:val="20"/>
              </w:rPr>
            </w:pPr>
            <w:r w:rsidRPr="00CC650D">
              <w:rPr>
                <w:rFonts w:ascii="Calibri" w:hAnsi="Calibri" w:cs="Calibri"/>
                <w:color w:val="000000"/>
                <w:sz w:val="20"/>
                <w:szCs w:val="20"/>
              </w:rPr>
              <w:t>MALEATO DE DEXCLORFENIRAMINA 0,4MG/ML SOLUÇÃO ORAL</w:t>
            </w:r>
          </w:p>
        </w:tc>
        <w:tc>
          <w:tcPr>
            <w:tcW w:w="1984" w:type="dxa"/>
            <w:shd w:val="clear" w:color="FFFFFF" w:fill="FFFFFF"/>
            <w:vAlign w:val="center"/>
          </w:tcPr>
          <w:p w14:paraId="0DA8138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 ML</w:t>
            </w:r>
          </w:p>
        </w:tc>
        <w:tc>
          <w:tcPr>
            <w:tcW w:w="1284" w:type="dxa"/>
            <w:vAlign w:val="center"/>
          </w:tcPr>
          <w:p w14:paraId="0401318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w:t>
            </w:r>
          </w:p>
        </w:tc>
        <w:tc>
          <w:tcPr>
            <w:tcW w:w="821" w:type="dxa"/>
            <w:vAlign w:val="center"/>
          </w:tcPr>
          <w:p w14:paraId="3CD4DC1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D0BF0A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w:t>
            </w:r>
          </w:p>
        </w:tc>
      </w:tr>
      <w:tr w:rsidR="00D508D0" w14:paraId="57B295D9" w14:textId="77777777" w:rsidTr="005401C2">
        <w:trPr>
          <w:trHeight w:val="311"/>
          <w:jc w:val="center"/>
        </w:trPr>
        <w:tc>
          <w:tcPr>
            <w:tcW w:w="809" w:type="dxa"/>
            <w:vAlign w:val="center"/>
          </w:tcPr>
          <w:p w14:paraId="608A908C"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189</w:t>
            </w:r>
          </w:p>
        </w:tc>
        <w:tc>
          <w:tcPr>
            <w:tcW w:w="1238" w:type="dxa"/>
            <w:vAlign w:val="center"/>
          </w:tcPr>
          <w:p w14:paraId="3ED832EF"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267645</w:t>
            </w:r>
          </w:p>
        </w:tc>
        <w:tc>
          <w:tcPr>
            <w:tcW w:w="3037" w:type="dxa"/>
            <w:shd w:val="clear" w:color="FFFFFF" w:fill="FFFFFF"/>
            <w:vAlign w:val="center"/>
          </w:tcPr>
          <w:p w14:paraId="0726E02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MALEATO DE DEXCLORFENIRAMINA 2MG</w:t>
            </w:r>
          </w:p>
        </w:tc>
        <w:tc>
          <w:tcPr>
            <w:tcW w:w="1984" w:type="dxa"/>
            <w:shd w:val="clear" w:color="FFFFFF" w:fill="FFFFFF"/>
            <w:vAlign w:val="center"/>
          </w:tcPr>
          <w:p w14:paraId="79711BA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33E51A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w:t>
            </w:r>
          </w:p>
        </w:tc>
        <w:tc>
          <w:tcPr>
            <w:tcW w:w="821" w:type="dxa"/>
            <w:vAlign w:val="center"/>
          </w:tcPr>
          <w:p w14:paraId="08CE221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66FECAA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w:t>
            </w:r>
          </w:p>
        </w:tc>
      </w:tr>
      <w:tr w:rsidR="00D508D0" w14:paraId="06EDC2CB" w14:textId="77777777" w:rsidTr="005401C2">
        <w:trPr>
          <w:trHeight w:val="311"/>
          <w:jc w:val="center"/>
        </w:trPr>
        <w:tc>
          <w:tcPr>
            <w:tcW w:w="809" w:type="dxa"/>
            <w:vAlign w:val="center"/>
          </w:tcPr>
          <w:p w14:paraId="792B812B"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190</w:t>
            </w:r>
          </w:p>
        </w:tc>
        <w:tc>
          <w:tcPr>
            <w:tcW w:w="1238" w:type="dxa"/>
            <w:vAlign w:val="center"/>
          </w:tcPr>
          <w:p w14:paraId="15073893"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267651</w:t>
            </w:r>
          </w:p>
        </w:tc>
        <w:tc>
          <w:tcPr>
            <w:tcW w:w="3037" w:type="dxa"/>
            <w:shd w:val="clear" w:color="FFFFFF" w:fill="FFFFFF"/>
            <w:vAlign w:val="center"/>
          </w:tcPr>
          <w:p w14:paraId="51120CE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MALEATO DE ENALAPRIL 10MG</w:t>
            </w:r>
          </w:p>
        </w:tc>
        <w:tc>
          <w:tcPr>
            <w:tcW w:w="1984" w:type="dxa"/>
            <w:shd w:val="clear" w:color="FFFFFF" w:fill="FFFFFF"/>
            <w:vAlign w:val="center"/>
          </w:tcPr>
          <w:p w14:paraId="3C851DC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59D3654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c>
          <w:tcPr>
            <w:tcW w:w="821" w:type="dxa"/>
            <w:vAlign w:val="center"/>
          </w:tcPr>
          <w:p w14:paraId="1DE151C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680AF1D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120000</w:t>
            </w:r>
          </w:p>
        </w:tc>
      </w:tr>
      <w:tr w:rsidR="00D508D0" w14:paraId="2C85412A" w14:textId="77777777" w:rsidTr="005401C2">
        <w:trPr>
          <w:trHeight w:val="311"/>
          <w:jc w:val="center"/>
        </w:trPr>
        <w:tc>
          <w:tcPr>
            <w:tcW w:w="809" w:type="dxa"/>
            <w:vAlign w:val="center"/>
          </w:tcPr>
          <w:p w14:paraId="6A56A3DC"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191</w:t>
            </w:r>
          </w:p>
        </w:tc>
        <w:tc>
          <w:tcPr>
            <w:tcW w:w="1238" w:type="dxa"/>
            <w:vAlign w:val="center"/>
          </w:tcPr>
          <w:p w14:paraId="18D91F04"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272581</w:t>
            </w:r>
          </w:p>
        </w:tc>
        <w:tc>
          <w:tcPr>
            <w:tcW w:w="3037" w:type="dxa"/>
            <w:shd w:val="clear" w:color="FFFFFF" w:fill="FFFFFF"/>
            <w:vAlign w:val="center"/>
          </w:tcPr>
          <w:p w14:paraId="5C87AC1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MALEATO DE TIMOLOL 0,5% SOLUÇÃO OFTÁLMICA</w:t>
            </w:r>
          </w:p>
        </w:tc>
        <w:tc>
          <w:tcPr>
            <w:tcW w:w="1984" w:type="dxa"/>
            <w:shd w:val="clear" w:color="FFFFFF" w:fill="FFFFFF"/>
            <w:vAlign w:val="center"/>
          </w:tcPr>
          <w:p w14:paraId="5BE23E8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 xml:space="preserve">FRASCO 5 ML </w:t>
            </w:r>
          </w:p>
        </w:tc>
        <w:tc>
          <w:tcPr>
            <w:tcW w:w="1284" w:type="dxa"/>
            <w:vAlign w:val="center"/>
          </w:tcPr>
          <w:p w14:paraId="1184CBA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85</w:t>
            </w:r>
          </w:p>
        </w:tc>
        <w:tc>
          <w:tcPr>
            <w:tcW w:w="821" w:type="dxa"/>
            <w:vAlign w:val="center"/>
          </w:tcPr>
          <w:p w14:paraId="2E84C77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6E5E4B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85</w:t>
            </w:r>
          </w:p>
        </w:tc>
      </w:tr>
      <w:tr w:rsidR="00D508D0" w14:paraId="73C6C073" w14:textId="77777777" w:rsidTr="005401C2">
        <w:trPr>
          <w:trHeight w:val="311"/>
          <w:jc w:val="center"/>
        </w:trPr>
        <w:tc>
          <w:tcPr>
            <w:tcW w:w="809" w:type="dxa"/>
            <w:vAlign w:val="center"/>
          </w:tcPr>
          <w:p w14:paraId="0F21B091"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192</w:t>
            </w:r>
          </w:p>
        </w:tc>
        <w:tc>
          <w:tcPr>
            <w:tcW w:w="1238" w:type="dxa"/>
            <w:vAlign w:val="center"/>
          </w:tcPr>
          <w:p w14:paraId="1A7F6905"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299675</w:t>
            </w:r>
          </w:p>
        </w:tc>
        <w:tc>
          <w:tcPr>
            <w:tcW w:w="3037" w:type="dxa"/>
            <w:vAlign w:val="center"/>
          </w:tcPr>
          <w:p w14:paraId="24EC9D1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MANITOL 20% 250ML SOLUÇÃO INJETÁVEL SISTEMA FECHADO</w:t>
            </w:r>
          </w:p>
        </w:tc>
        <w:tc>
          <w:tcPr>
            <w:tcW w:w="1984" w:type="dxa"/>
            <w:vAlign w:val="center"/>
          </w:tcPr>
          <w:p w14:paraId="24533EA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2896F7C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2ABDA0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150</w:t>
            </w:r>
          </w:p>
        </w:tc>
        <w:tc>
          <w:tcPr>
            <w:tcW w:w="992" w:type="dxa"/>
            <w:vAlign w:val="center"/>
          </w:tcPr>
          <w:p w14:paraId="55D8A88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150</w:t>
            </w:r>
          </w:p>
        </w:tc>
      </w:tr>
      <w:tr w:rsidR="00D508D0" w14:paraId="09D6CF3F" w14:textId="77777777" w:rsidTr="005401C2">
        <w:trPr>
          <w:trHeight w:val="311"/>
          <w:jc w:val="center"/>
        </w:trPr>
        <w:tc>
          <w:tcPr>
            <w:tcW w:w="809" w:type="dxa"/>
            <w:vAlign w:val="center"/>
          </w:tcPr>
          <w:p w14:paraId="2AD1E175"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193</w:t>
            </w:r>
          </w:p>
        </w:tc>
        <w:tc>
          <w:tcPr>
            <w:tcW w:w="1238" w:type="dxa"/>
            <w:vAlign w:val="center"/>
          </w:tcPr>
          <w:p w14:paraId="50C30BB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267694</w:t>
            </w:r>
          </w:p>
        </w:tc>
        <w:tc>
          <w:tcPr>
            <w:tcW w:w="3037" w:type="dxa"/>
            <w:shd w:val="clear" w:color="FFFFFF" w:fill="FFFFFF"/>
            <w:vAlign w:val="center"/>
          </w:tcPr>
          <w:p w14:paraId="65A5268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MEBENDAZOL 20MG/ML SUSPENSÃO ORAL</w:t>
            </w:r>
          </w:p>
        </w:tc>
        <w:tc>
          <w:tcPr>
            <w:tcW w:w="1984" w:type="dxa"/>
            <w:shd w:val="clear" w:color="FFFFFF" w:fill="FFFFFF"/>
            <w:vAlign w:val="center"/>
          </w:tcPr>
          <w:p w14:paraId="0BC3C19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30 ML</w:t>
            </w:r>
          </w:p>
        </w:tc>
        <w:tc>
          <w:tcPr>
            <w:tcW w:w="1284" w:type="dxa"/>
            <w:vAlign w:val="center"/>
          </w:tcPr>
          <w:p w14:paraId="6FE7833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c>
          <w:tcPr>
            <w:tcW w:w="821" w:type="dxa"/>
            <w:vAlign w:val="center"/>
          </w:tcPr>
          <w:p w14:paraId="1FA0E2D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A2C200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r>
      <w:tr w:rsidR="00D508D0" w14:paraId="14199619" w14:textId="77777777" w:rsidTr="005401C2">
        <w:trPr>
          <w:trHeight w:val="555"/>
          <w:jc w:val="center"/>
        </w:trPr>
        <w:tc>
          <w:tcPr>
            <w:tcW w:w="809" w:type="dxa"/>
            <w:vAlign w:val="center"/>
          </w:tcPr>
          <w:p w14:paraId="10D957A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lastRenderedPageBreak/>
              <w:t>194</w:t>
            </w:r>
          </w:p>
        </w:tc>
        <w:tc>
          <w:tcPr>
            <w:tcW w:w="1238" w:type="dxa"/>
            <w:vAlign w:val="center"/>
          </w:tcPr>
          <w:p w14:paraId="7D04DBF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267690</w:t>
            </w:r>
          </w:p>
        </w:tc>
        <w:tc>
          <w:tcPr>
            <w:tcW w:w="3037" w:type="dxa"/>
            <w:vAlign w:val="center"/>
          </w:tcPr>
          <w:p w14:paraId="3E76757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METFORMINA 500MG </w:t>
            </w:r>
          </w:p>
        </w:tc>
        <w:tc>
          <w:tcPr>
            <w:tcW w:w="1984" w:type="dxa"/>
            <w:shd w:val="clear" w:color="FFFFFF" w:fill="FFFFFF"/>
            <w:vAlign w:val="center"/>
          </w:tcPr>
          <w:p w14:paraId="6184D94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09149F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180000</w:t>
            </w:r>
          </w:p>
        </w:tc>
        <w:tc>
          <w:tcPr>
            <w:tcW w:w="821" w:type="dxa"/>
            <w:vAlign w:val="center"/>
          </w:tcPr>
          <w:p w14:paraId="20CF979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6F8712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180000</w:t>
            </w:r>
          </w:p>
        </w:tc>
      </w:tr>
      <w:tr w:rsidR="00D508D0" w14:paraId="083725CF" w14:textId="77777777" w:rsidTr="005401C2">
        <w:trPr>
          <w:trHeight w:val="311"/>
          <w:jc w:val="center"/>
        </w:trPr>
        <w:tc>
          <w:tcPr>
            <w:tcW w:w="809" w:type="dxa"/>
            <w:vAlign w:val="center"/>
          </w:tcPr>
          <w:p w14:paraId="34A00803"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195</w:t>
            </w:r>
          </w:p>
        </w:tc>
        <w:tc>
          <w:tcPr>
            <w:tcW w:w="1238" w:type="dxa"/>
            <w:vAlign w:val="center"/>
          </w:tcPr>
          <w:p w14:paraId="7A60272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267691</w:t>
            </w:r>
          </w:p>
        </w:tc>
        <w:tc>
          <w:tcPr>
            <w:tcW w:w="3037" w:type="dxa"/>
            <w:shd w:val="clear" w:color="FFFFFF" w:fill="FFFFFF"/>
            <w:vAlign w:val="center"/>
          </w:tcPr>
          <w:p w14:paraId="55CA77E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METFORMINA 850MG</w:t>
            </w:r>
          </w:p>
        </w:tc>
        <w:tc>
          <w:tcPr>
            <w:tcW w:w="1984" w:type="dxa"/>
            <w:shd w:val="clear" w:color="FFFFFF" w:fill="FFFFFF"/>
            <w:vAlign w:val="center"/>
          </w:tcPr>
          <w:p w14:paraId="5367B60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CBE4EA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260000</w:t>
            </w:r>
          </w:p>
        </w:tc>
        <w:tc>
          <w:tcPr>
            <w:tcW w:w="821" w:type="dxa"/>
            <w:vAlign w:val="center"/>
          </w:tcPr>
          <w:p w14:paraId="3BDD4EE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42846F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260000</w:t>
            </w:r>
          </w:p>
        </w:tc>
      </w:tr>
      <w:tr w:rsidR="00D508D0" w14:paraId="1A01C4CB" w14:textId="77777777" w:rsidTr="005401C2">
        <w:trPr>
          <w:trHeight w:val="311"/>
          <w:jc w:val="center"/>
        </w:trPr>
        <w:tc>
          <w:tcPr>
            <w:tcW w:w="809" w:type="dxa"/>
            <w:vAlign w:val="center"/>
          </w:tcPr>
          <w:p w14:paraId="46B232E4"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196</w:t>
            </w:r>
          </w:p>
        </w:tc>
        <w:tc>
          <w:tcPr>
            <w:tcW w:w="1238" w:type="dxa"/>
            <w:vAlign w:val="center"/>
          </w:tcPr>
          <w:p w14:paraId="3D57339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267689</w:t>
            </w:r>
          </w:p>
        </w:tc>
        <w:tc>
          <w:tcPr>
            <w:tcW w:w="3037" w:type="dxa"/>
            <w:vAlign w:val="center"/>
          </w:tcPr>
          <w:p w14:paraId="5563DF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METILDOPA 250MG </w:t>
            </w:r>
          </w:p>
        </w:tc>
        <w:tc>
          <w:tcPr>
            <w:tcW w:w="1984" w:type="dxa"/>
            <w:vAlign w:val="center"/>
          </w:tcPr>
          <w:p w14:paraId="7378BC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9F46A5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190000</w:t>
            </w:r>
          </w:p>
        </w:tc>
        <w:tc>
          <w:tcPr>
            <w:tcW w:w="821" w:type="dxa"/>
            <w:vAlign w:val="center"/>
          </w:tcPr>
          <w:p w14:paraId="309FBBC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AF4BCF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190000</w:t>
            </w:r>
          </w:p>
        </w:tc>
      </w:tr>
      <w:tr w:rsidR="00D508D0" w14:paraId="54481D03" w14:textId="77777777" w:rsidTr="005401C2">
        <w:trPr>
          <w:trHeight w:val="311"/>
          <w:jc w:val="center"/>
        </w:trPr>
        <w:tc>
          <w:tcPr>
            <w:tcW w:w="809" w:type="dxa"/>
            <w:vAlign w:val="center"/>
          </w:tcPr>
          <w:p w14:paraId="50E765CE"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197</w:t>
            </w:r>
          </w:p>
        </w:tc>
        <w:tc>
          <w:tcPr>
            <w:tcW w:w="1238" w:type="dxa"/>
            <w:vAlign w:val="center"/>
          </w:tcPr>
          <w:p w14:paraId="5839634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271599</w:t>
            </w:r>
          </w:p>
        </w:tc>
        <w:tc>
          <w:tcPr>
            <w:tcW w:w="3037" w:type="dxa"/>
            <w:vAlign w:val="center"/>
          </w:tcPr>
          <w:p w14:paraId="2CA38E8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METILPREDNISOLONA SUCCINATO 500MG INJETÁVEL</w:t>
            </w:r>
          </w:p>
        </w:tc>
        <w:tc>
          <w:tcPr>
            <w:tcW w:w="1984" w:type="dxa"/>
            <w:vAlign w:val="center"/>
          </w:tcPr>
          <w:p w14:paraId="199F160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071BD2B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170AD9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500</w:t>
            </w:r>
          </w:p>
        </w:tc>
        <w:tc>
          <w:tcPr>
            <w:tcW w:w="992" w:type="dxa"/>
            <w:vAlign w:val="center"/>
          </w:tcPr>
          <w:p w14:paraId="6ABF9F1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500</w:t>
            </w:r>
          </w:p>
        </w:tc>
      </w:tr>
      <w:tr w:rsidR="00D508D0" w14:paraId="60A621D0" w14:textId="77777777" w:rsidTr="005401C2">
        <w:trPr>
          <w:trHeight w:val="311"/>
          <w:jc w:val="center"/>
        </w:trPr>
        <w:tc>
          <w:tcPr>
            <w:tcW w:w="809" w:type="dxa"/>
            <w:vAlign w:val="center"/>
          </w:tcPr>
          <w:p w14:paraId="6D8DD122"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198</w:t>
            </w:r>
          </w:p>
        </w:tc>
        <w:tc>
          <w:tcPr>
            <w:tcW w:w="1238" w:type="dxa"/>
            <w:vAlign w:val="center"/>
          </w:tcPr>
          <w:p w14:paraId="749CE56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267310</w:t>
            </w:r>
          </w:p>
        </w:tc>
        <w:tc>
          <w:tcPr>
            <w:tcW w:w="3037" w:type="dxa"/>
            <w:vAlign w:val="center"/>
          </w:tcPr>
          <w:p w14:paraId="4219C1E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METOCLOPRAMIDA 5 MG/ML    2 ML SOLUÇÃO INJETÁVEL</w:t>
            </w:r>
          </w:p>
        </w:tc>
        <w:tc>
          <w:tcPr>
            <w:tcW w:w="1984" w:type="dxa"/>
            <w:vAlign w:val="center"/>
          </w:tcPr>
          <w:p w14:paraId="71300C1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5B4C940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3D81AC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11200</w:t>
            </w:r>
          </w:p>
        </w:tc>
        <w:tc>
          <w:tcPr>
            <w:tcW w:w="992" w:type="dxa"/>
            <w:vAlign w:val="center"/>
          </w:tcPr>
          <w:p w14:paraId="3488014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11200</w:t>
            </w:r>
          </w:p>
        </w:tc>
      </w:tr>
      <w:tr w:rsidR="00D508D0" w14:paraId="2FE0B83F" w14:textId="77777777" w:rsidTr="005401C2">
        <w:trPr>
          <w:trHeight w:val="311"/>
          <w:jc w:val="center"/>
        </w:trPr>
        <w:tc>
          <w:tcPr>
            <w:tcW w:w="809" w:type="dxa"/>
            <w:vAlign w:val="center"/>
          </w:tcPr>
          <w:p w14:paraId="606C0FA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199</w:t>
            </w:r>
          </w:p>
        </w:tc>
        <w:tc>
          <w:tcPr>
            <w:tcW w:w="1238" w:type="dxa"/>
            <w:vAlign w:val="center"/>
          </w:tcPr>
          <w:p w14:paraId="2CA1C433"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267312</w:t>
            </w:r>
          </w:p>
        </w:tc>
        <w:tc>
          <w:tcPr>
            <w:tcW w:w="3037" w:type="dxa"/>
            <w:shd w:val="clear" w:color="FFFFFF" w:fill="FFFFFF"/>
            <w:vAlign w:val="center"/>
          </w:tcPr>
          <w:p w14:paraId="54F0B16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 xml:space="preserve">METOCLOPRAMIDA, CLORIDRATO 10MG </w:t>
            </w:r>
          </w:p>
        </w:tc>
        <w:tc>
          <w:tcPr>
            <w:tcW w:w="1984" w:type="dxa"/>
            <w:shd w:val="clear" w:color="FFFFFF" w:fill="FFFFFF"/>
            <w:vAlign w:val="center"/>
          </w:tcPr>
          <w:p w14:paraId="30D2338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0B0E9E1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21600</w:t>
            </w:r>
          </w:p>
        </w:tc>
        <w:tc>
          <w:tcPr>
            <w:tcW w:w="821" w:type="dxa"/>
            <w:vAlign w:val="center"/>
          </w:tcPr>
          <w:p w14:paraId="4AD414C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452ECFA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21600</w:t>
            </w:r>
          </w:p>
        </w:tc>
      </w:tr>
      <w:tr w:rsidR="00D508D0" w14:paraId="0F42636E" w14:textId="77777777" w:rsidTr="005401C2">
        <w:trPr>
          <w:trHeight w:val="311"/>
          <w:jc w:val="center"/>
        </w:trPr>
        <w:tc>
          <w:tcPr>
            <w:tcW w:w="809" w:type="dxa"/>
            <w:vAlign w:val="center"/>
          </w:tcPr>
          <w:p w14:paraId="5B09116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200</w:t>
            </w:r>
          </w:p>
        </w:tc>
        <w:tc>
          <w:tcPr>
            <w:tcW w:w="1238" w:type="dxa"/>
            <w:vAlign w:val="center"/>
          </w:tcPr>
          <w:p w14:paraId="05EE091F"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267311</w:t>
            </w:r>
          </w:p>
        </w:tc>
        <w:tc>
          <w:tcPr>
            <w:tcW w:w="3037" w:type="dxa"/>
            <w:shd w:val="clear" w:color="FFFFFF" w:fill="FFFFFF"/>
            <w:vAlign w:val="center"/>
          </w:tcPr>
          <w:p w14:paraId="17E0962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METOCLOPRAMIDA, CLORIDRATO 4MG/ML SOLUÇÃO ORAL</w:t>
            </w:r>
          </w:p>
        </w:tc>
        <w:tc>
          <w:tcPr>
            <w:tcW w:w="1984" w:type="dxa"/>
            <w:shd w:val="clear" w:color="FFFFFF" w:fill="FFFFFF"/>
            <w:vAlign w:val="center"/>
          </w:tcPr>
          <w:p w14:paraId="1DEDDA6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 ML</w:t>
            </w:r>
          </w:p>
        </w:tc>
        <w:tc>
          <w:tcPr>
            <w:tcW w:w="1284" w:type="dxa"/>
            <w:vAlign w:val="center"/>
          </w:tcPr>
          <w:p w14:paraId="48E0285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w:t>
            </w:r>
          </w:p>
        </w:tc>
        <w:tc>
          <w:tcPr>
            <w:tcW w:w="821" w:type="dxa"/>
            <w:vAlign w:val="center"/>
          </w:tcPr>
          <w:p w14:paraId="5A7753D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ED728B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w:t>
            </w:r>
          </w:p>
        </w:tc>
      </w:tr>
      <w:tr w:rsidR="00D508D0" w14:paraId="5974F5DE" w14:textId="77777777" w:rsidTr="005401C2">
        <w:trPr>
          <w:trHeight w:val="311"/>
          <w:jc w:val="center"/>
        </w:trPr>
        <w:tc>
          <w:tcPr>
            <w:tcW w:w="809" w:type="dxa"/>
            <w:vAlign w:val="center"/>
          </w:tcPr>
          <w:p w14:paraId="00ED301B"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201</w:t>
            </w:r>
          </w:p>
        </w:tc>
        <w:tc>
          <w:tcPr>
            <w:tcW w:w="1238" w:type="dxa"/>
            <w:vAlign w:val="center"/>
          </w:tcPr>
          <w:p w14:paraId="265B37A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268498</w:t>
            </w:r>
          </w:p>
        </w:tc>
        <w:tc>
          <w:tcPr>
            <w:tcW w:w="3037" w:type="dxa"/>
            <w:vAlign w:val="center"/>
          </w:tcPr>
          <w:p w14:paraId="1473C6B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METRONIDAZOL  5 MG/ML  100 ML SOLUÇÃO INJETÁVEL</w:t>
            </w:r>
          </w:p>
        </w:tc>
        <w:tc>
          <w:tcPr>
            <w:tcW w:w="1984" w:type="dxa"/>
            <w:vAlign w:val="center"/>
          </w:tcPr>
          <w:p w14:paraId="389AF17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2B2D82E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C02FFC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1500</w:t>
            </w:r>
          </w:p>
        </w:tc>
        <w:tc>
          <w:tcPr>
            <w:tcW w:w="992" w:type="dxa"/>
            <w:vAlign w:val="center"/>
          </w:tcPr>
          <w:p w14:paraId="6A1C444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1500</w:t>
            </w:r>
          </w:p>
        </w:tc>
      </w:tr>
      <w:tr w:rsidR="00D508D0" w14:paraId="45FA05B6" w14:textId="77777777" w:rsidTr="005401C2">
        <w:trPr>
          <w:trHeight w:val="311"/>
          <w:jc w:val="center"/>
        </w:trPr>
        <w:tc>
          <w:tcPr>
            <w:tcW w:w="809" w:type="dxa"/>
            <w:vAlign w:val="center"/>
          </w:tcPr>
          <w:p w14:paraId="770932D1"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202</w:t>
            </w:r>
          </w:p>
        </w:tc>
        <w:tc>
          <w:tcPr>
            <w:tcW w:w="1238" w:type="dxa"/>
            <w:vAlign w:val="center"/>
          </w:tcPr>
          <w:p w14:paraId="36EF6EB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345300</w:t>
            </w:r>
          </w:p>
        </w:tc>
        <w:tc>
          <w:tcPr>
            <w:tcW w:w="3037" w:type="dxa"/>
            <w:shd w:val="clear" w:color="FFFFFF" w:fill="FFFFFF"/>
            <w:vAlign w:val="center"/>
          </w:tcPr>
          <w:p w14:paraId="1A7746D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METRONIDAZOL 100MG/G CREME VAGINAL</w:t>
            </w:r>
          </w:p>
        </w:tc>
        <w:tc>
          <w:tcPr>
            <w:tcW w:w="1984" w:type="dxa"/>
            <w:shd w:val="clear" w:color="FFFFFF" w:fill="FFFFFF"/>
            <w:vAlign w:val="center"/>
          </w:tcPr>
          <w:p w14:paraId="6CE4555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BISNAGA 50G</w:t>
            </w:r>
          </w:p>
        </w:tc>
        <w:tc>
          <w:tcPr>
            <w:tcW w:w="1284" w:type="dxa"/>
            <w:vAlign w:val="center"/>
          </w:tcPr>
          <w:p w14:paraId="0EAB5BF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c>
          <w:tcPr>
            <w:tcW w:w="821" w:type="dxa"/>
            <w:vAlign w:val="center"/>
          </w:tcPr>
          <w:p w14:paraId="5EF355A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82A332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r>
      <w:tr w:rsidR="00D508D0" w14:paraId="46F7AE5A" w14:textId="77777777" w:rsidTr="005401C2">
        <w:trPr>
          <w:trHeight w:val="311"/>
          <w:jc w:val="center"/>
        </w:trPr>
        <w:tc>
          <w:tcPr>
            <w:tcW w:w="809" w:type="dxa"/>
            <w:vAlign w:val="center"/>
          </w:tcPr>
          <w:p w14:paraId="23B9F215"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203</w:t>
            </w:r>
          </w:p>
        </w:tc>
        <w:tc>
          <w:tcPr>
            <w:tcW w:w="1238" w:type="dxa"/>
            <w:vAlign w:val="center"/>
          </w:tcPr>
          <w:p w14:paraId="2F88D6B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267717</w:t>
            </w:r>
          </w:p>
        </w:tc>
        <w:tc>
          <w:tcPr>
            <w:tcW w:w="3037" w:type="dxa"/>
            <w:shd w:val="clear" w:color="FFFFFF" w:fill="FFFFFF"/>
            <w:vAlign w:val="center"/>
          </w:tcPr>
          <w:p w14:paraId="2FA2D29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METRONIDAZOL 250MG</w:t>
            </w:r>
          </w:p>
        </w:tc>
        <w:tc>
          <w:tcPr>
            <w:tcW w:w="1984" w:type="dxa"/>
            <w:shd w:val="clear" w:color="FFFFFF" w:fill="FFFFFF"/>
            <w:vAlign w:val="center"/>
          </w:tcPr>
          <w:p w14:paraId="14760B6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FA1384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c>
          <w:tcPr>
            <w:tcW w:w="821" w:type="dxa"/>
            <w:vAlign w:val="center"/>
          </w:tcPr>
          <w:p w14:paraId="36F7DF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E42E27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18000</w:t>
            </w:r>
          </w:p>
        </w:tc>
      </w:tr>
      <w:tr w:rsidR="00D508D0" w14:paraId="7122E9C0" w14:textId="77777777" w:rsidTr="005401C2">
        <w:trPr>
          <w:trHeight w:val="311"/>
          <w:jc w:val="center"/>
        </w:trPr>
        <w:tc>
          <w:tcPr>
            <w:tcW w:w="809" w:type="dxa"/>
            <w:vAlign w:val="center"/>
          </w:tcPr>
          <w:p w14:paraId="26E87D7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204</w:t>
            </w:r>
          </w:p>
        </w:tc>
        <w:tc>
          <w:tcPr>
            <w:tcW w:w="1238" w:type="dxa"/>
            <w:vAlign w:val="center"/>
          </w:tcPr>
          <w:p w14:paraId="40226F70"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345259</w:t>
            </w:r>
          </w:p>
        </w:tc>
        <w:tc>
          <w:tcPr>
            <w:tcW w:w="3037" w:type="dxa"/>
            <w:vAlign w:val="center"/>
          </w:tcPr>
          <w:p w14:paraId="0419E56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METROPOLOL 1MG/ML 5ML SOLUÇÃO INJETÁVEL</w:t>
            </w:r>
          </w:p>
        </w:tc>
        <w:tc>
          <w:tcPr>
            <w:tcW w:w="1984" w:type="dxa"/>
            <w:vAlign w:val="center"/>
          </w:tcPr>
          <w:p w14:paraId="7083098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6E11106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FAE23C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c>
          <w:tcPr>
            <w:tcW w:w="992" w:type="dxa"/>
            <w:vAlign w:val="center"/>
          </w:tcPr>
          <w:p w14:paraId="769FF26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r>
      <w:tr w:rsidR="00D508D0" w14:paraId="4D97336A" w14:textId="77777777" w:rsidTr="005401C2">
        <w:trPr>
          <w:trHeight w:val="621"/>
          <w:jc w:val="center"/>
        </w:trPr>
        <w:tc>
          <w:tcPr>
            <w:tcW w:w="809" w:type="dxa"/>
            <w:vAlign w:val="center"/>
          </w:tcPr>
          <w:p w14:paraId="636E5BA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205</w:t>
            </w:r>
          </w:p>
        </w:tc>
        <w:tc>
          <w:tcPr>
            <w:tcW w:w="1238" w:type="dxa"/>
            <w:vAlign w:val="center"/>
          </w:tcPr>
          <w:p w14:paraId="1BBF7EC6"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268481</w:t>
            </w:r>
          </w:p>
        </w:tc>
        <w:tc>
          <w:tcPr>
            <w:tcW w:w="3037" w:type="dxa"/>
            <w:vAlign w:val="center"/>
          </w:tcPr>
          <w:p w14:paraId="1C6F28A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MIDAZOLAM 5MG/ML 10ML (LISTA B1) SOLUÇÃO INJETÁVEL</w:t>
            </w:r>
          </w:p>
        </w:tc>
        <w:tc>
          <w:tcPr>
            <w:tcW w:w="1984" w:type="dxa"/>
            <w:vAlign w:val="center"/>
          </w:tcPr>
          <w:p w14:paraId="6F7672E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2E227CD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C1BAF5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6400</w:t>
            </w:r>
          </w:p>
        </w:tc>
        <w:tc>
          <w:tcPr>
            <w:tcW w:w="992" w:type="dxa"/>
            <w:vAlign w:val="center"/>
          </w:tcPr>
          <w:p w14:paraId="4D22DD7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6400</w:t>
            </w:r>
          </w:p>
        </w:tc>
      </w:tr>
      <w:tr w:rsidR="00D508D0" w14:paraId="4381BB68" w14:textId="77777777" w:rsidTr="005401C2">
        <w:trPr>
          <w:trHeight w:val="311"/>
          <w:jc w:val="center"/>
        </w:trPr>
        <w:tc>
          <w:tcPr>
            <w:tcW w:w="809" w:type="dxa"/>
            <w:vAlign w:val="center"/>
          </w:tcPr>
          <w:p w14:paraId="3C9C35C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206</w:t>
            </w:r>
          </w:p>
        </w:tc>
        <w:tc>
          <w:tcPr>
            <w:tcW w:w="1238" w:type="dxa"/>
            <w:vAlign w:val="center"/>
          </w:tcPr>
          <w:p w14:paraId="4FC8366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268481</w:t>
            </w:r>
          </w:p>
        </w:tc>
        <w:tc>
          <w:tcPr>
            <w:tcW w:w="3037" w:type="dxa"/>
            <w:vAlign w:val="center"/>
          </w:tcPr>
          <w:p w14:paraId="4EDC448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MIDAZOLAM 5MG/ML 3ML (LISTA B1) SOLUÇÃO INJETÁVEL</w:t>
            </w:r>
          </w:p>
        </w:tc>
        <w:tc>
          <w:tcPr>
            <w:tcW w:w="1984" w:type="dxa"/>
            <w:vAlign w:val="center"/>
          </w:tcPr>
          <w:p w14:paraId="733E5FA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3AE7D39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AAC5C7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w:t>
            </w:r>
          </w:p>
        </w:tc>
        <w:tc>
          <w:tcPr>
            <w:tcW w:w="992" w:type="dxa"/>
            <w:vAlign w:val="center"/>
          </w:tcPr>
          <w:p w14:paraId="7164CFB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1600</w:t>
            </w:r>
          </w:p>
        </w:tc>
      </w:tr>
      <w:tr w:rsidR="00D508D0" w14:paraId="0163CF2E" w14:textId="77777777" w:rsidTr="005401C2">
        <w:trPr>
          <w:trHeight w:val="311"/>
          <w:jc w:val="center"/>
        </w:trPr>
        <w:tc>
          <w:tcPr>
            <w:tcW w:w="809" w:type="dxa"/>
            <w:vAlign w:val="center"/>
          </w:tcPr>
          <w:p w14:paraId="62FF5E7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207</w:t>
            </w:r>
          </w:p>
        </w:tc>
        <w:tc>
          <w:tcPr>
            <w:tcW w:w="1238" w:type="dxa"/>
            <w:vAlign w:val="center"/>
          </w:tcPr>
          <w:p w14:paraId="79D80BB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304871</w:t>
            </w:r>
          </w:p>
        </w:tc>
        <w:tc>
          <w:tcPr>
            <w:tcW w:w="3037" w:type="dxa"/>
            <w:vAlign w:val="center"/>
          </w:tcPr>
          <w:p w14:paraId="704566E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MORFINA  10 MG/ML   1 ML (LISTA A1) INJETÁVEL</w:t>
            </w:r>
          </w:p>
        </w:tc>
        <w:tc>
          <w:tcPr>
            <w:tcW w:w="1984" w:type="dxa"/>
            <w:vAlign w:val="center"/>
          </w:tcPr>
          <w:p w14:paraId="318AAC6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3003B8B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9D2162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700</w:t>
            </w:r>
          </w:p>
        </w:tc>
        <w:tc>
          <w:tcPr>
            <w:tcW w:w="992" w:type="dxa"/>
            <w:vAlign w:val="center"/>
          </w:tcPr>
          <w:p w14:paraId="2BA8AF8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700</w:t>
            </w:r>
          </w:p>
        </w:tc>
      </w:tr>
      <w:tr w:rsidR="00D508D0" w14:paraId="61F0EA64" w14:textId="77777777" w:rsidTr="005401C2">
        <w:trPr>
          <w:trHeight w:val="311"/>
          <w:jc w:val="center"/>
        </w:trPr>
        <w:tc>
          <w:tcPr>
            <w:tcW w:w="809" w:type="dxa"/>
            <w:vAlign w:val="center"/>
          </w:tcPr>
          <w:p w14:paraId="6D0FBD1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208</w:t>
            </w:r>
          </w:p>
        </w:tc>
        <w:tc>
          <w:tcPr>
            <w:tcW w:w="1238" w:type="dxa"/>
            <w:vAlign w:val="center"/>
          </w:tcPr>
          <w:p w14:paraId="0FD65A6D"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272326</w:t>
            </w:r>
          </w:p>
        </w:tc>
        <w:tc>
          <w:tcPr>
            <w:tcW w:w="3037" w:type="dxa"/>
            <w:vAlign w:val="center"/>
          </w:tcPr>
          <w:p w14:paraId="2D57CDA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NALOXONA 0,4MG/ML 1ML SOLUÇÃO INJETÁVEL</w:t>
            </w:r>
          </w:p>
        </w:tc>
        <w:tc>
          <w:tcPr>
            <w:tcW w:w="1984" w:type="dxa"/>
            <w:vAlign w:val="center"/>
          </w:tcPr>
          <w:p w14:paraId="1C79798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7B370AA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09A16D4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w:t>
            </w:r>
          </w:p>
        </w:tc>
        <w:tc>
          <w:tcPr>
            <w:tcW w:w="992" w:type="dxa"/>
            <w:vAlign w:val="center"/>
          </w:tcPr>
          <w:p w14:paraId="10E951B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w:t>
            </w:r>
          </w:p>
        </w:tc>
      </w:tr>
      <w:tr w:rsidR="00D508D0" w14:paraId="5C9357C4" w14:textId="77777777" w:rsidTr="005401C2">
        <w:trPr>
          <w:trHeight w:val="311"/>
          <w:jc w:val="center"/>
        </w:trPr>
        <w:tc>
          <w:tcPr>
            <w:tcW w:w="809" w:type="dxa"/>
            <w:vAlign w:val="center"/>
          </w:tcPr>
          <w:p w14:paraId="725CE367"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209</w:t>
            </w:r>
          </w:p>
        </w:tc>
        <w:tc>
          <w:tcPr>
            <w:tcW w:w="1238" w:type="dxa"/>
            <w:vAlign w:val="center"/>
          </w:tcPr>
          <w:p w14:paraId="708CE7E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273167</w:t>
            </w:r>
          </w:p>
        </w:tc>
        <w:tc>
          <w:tcPr>
            <w:tcW w:w="3037" w:type="dxa"/>
            <w:shd w:val="clear" w:color="FFFFFF" w:fill="FFFFFF"/>
            <w:vAlign w:val="center"/>
          </w:tcPr>
          <w:p w14:paraId="68A9113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NEOMICINA + BACITRACINA 5MG + 250UI/G POMADA</w:t>
            </w:r>
          </w:p>
        </w:tc>
        <w:tc>
          <w:tcPr>
            <w:tcW w:w="1984" w:type="dxa"/>
            <w:shd w:val="clear" w:color="FFFFFF" w:fill="FFFFFF"/>
            <w:vAlign w:val="center"/>
          </w:tcPr>
          <w:p w14:paraId="39070AE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BISNAGA 15G</w:t>
            </w:r>
          </w:p>
        </w:tc>
        <w:tc>
          <w:tcPr>
            <w:tcW w:w="1284" w:type="dxa"/>
            <w:vAlign w:val="center"/>
          </w:tcPr>
          <w:p w14:paraId="5E3B280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c>
          <w:tcPr>
            <w:tcW w:w="821" w:type="dxa"/>
            <w:vAlign w:val="center"/>
          </w:tcPr>
          <w:p w14:paraId="1E7B46A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A52FBD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w:t>
            </w:r>
          </w:p>
        </w:tc>
      </w:tr>
      <w:tr w:rsidR="00D508D0" w14:paraId="4201BE71" w14:textId="77777777" w:rsidTr="005401C2">
        <w:trPr>
          <w:trHeight w:val="311"/>
          <w:jc w:val="center"/>
        </w:trPr>
        <w:tc>
          <w:tcPr>
            <w:tcW w:w="809" w:type="dxa"/>
            <w:vAlign w:val="center"/>
          </w:tcPr>
          <w:p w14:paraId="1B9AE820"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210</w:t>
            </w:r>
          </w:p>
        </w:tc>
        <w:tc>
          <w:tcPr>
            <w:tcW w:w="1238" w:type="dxa"/>
            <w:vAlign w:val="center"/>
          </w:tcPr>
          <w:p w14:paraId="20C7D90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267729</w:t>
            </w:r>
          </w:p>
        </w:tc>
        <w:tc>
          <w:tcPr>
            <w:tcW w:w="3037" w:type="dxa"/>
            <w:shd w:val="clear" w:color="FFFFFF" w:fill="FFFFFF"/>
            <w:vAlign w:val="center"/>
          </w:tcPr>
          <w:p w14:paraId="2DDD033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NIFEDIPINO 20MG </w:t>
            </w:r>
          </w:p>
        </w:tc>
        <w:tc>
          <w:tcPr>
            <w:tcW w:w="1984" w:type="dxa"/>
            <w:shd w:val="clear" w:color="FFFFFF" w:fill="FFFFFF"/>
            <w:vAlign w:val="center"/>
          </w:tcPr>
          <w:p w14:paraId="12D0EE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744D4F9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290000</w:t>
            </w:r>
          </w:p>
        </w:tc>
        <w:tc>
          <w:tcPr>
            <w:tcW w:w="821" w:type="dxa"/>
            <w:vAlign w:val="center"/>
          </w:tcPr>
          <w:p w14:paraId="54F2621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1AAD6D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290000</w:t>
            </w:r>
          </w:p>
        </w:tc>
      </w:tr>
      <w:tr w:rsidR="00D508D0" w14:paraId="2896B5D9" w14:textId="77777777" w:rsidTr="005401C2">
        <w:trPr>
          <w:trHeight w:val="311"/>
          <w:jc w:val="center"/>
        </w:trPr>
        <w:tc>
          <w:tcPr>
            <w:tcW w:w="809" w:type="dxa"/>
            <w:vAlign w:val="center"/>
          </w:tcPr>
          <w:p w14:paraId="57F3CD17"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211</w:t>
            </w:r>
          </w:p>
        </w:tc>
        <w:tc>
          <w:tcPr>
            <w:tcW w:w="1238" w:type="dxa"/>
            <w:vAlign w:val="center"/>
          </w:tcPr>
          <w:p w14:paraId="3F0FD59B"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273710</w:t>
            </w:r>
          </w:p>
        </w:tc>
        <w:tc>
          <w:tcPr>
            <w:tcW w:w="3037" w:type="dxa"/>
            <w:shd w:val="clear" w:color="FFFFFF" w:fill="FFFFFF"/>
            <w:vAlign w:val="center"/>
          </w:tcPr>
          <w:p w14:paraId="5D82648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NIMESULIDA 100MG</w:t>
            </w:r>
          </w:p>
        </w:tc>
        <w:tc>
          <w:tcPr>
            <w:tcW w:w="1984" w:type="dxa"/>
            <w:shd w:val="clear" w:color="FFFFFF" w:fill="FFFFFF"/>
            <w:vAlign w:val="center"/>
          </w:tcPr>
          <w:p w14:paraId="6E56E12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1609C1F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48000</w:t>
            </w:r>
          </w:p>
        </w:tc>
        <w:tc>
          <w:tcPr>
            <w:tcW w:w="821" w:type="dxa"/>
            <w:vAlign w:val="center"/>
          </w:tcPr>
          <w:p w14:paraId="0F63A86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7D4058AC"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48000</w:t>
            </w:r>
          </w:p>
        </w:tc>
      </w:tr>
      <w:tr w:rsidR="00D508D0" w14:paraId="512AF1F7" w14:textId="77777777" w:rsidTr="005401C2">
        <w:trPr>
          <w:trHeight w:val="311"/>
          <w:jc w:val="center"/>
        </w:trPr>
        <w:tc>
          <w:tcPr>
            <w:tcW w:w="809" w:type="dxa"/>
            <w:vAlign w:val="center"/>
          </w:tcPr>
          <w:p w14:paraId="38CB06F2"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212</w:t>
            </w:r>
          </w:p>
        </w:tc>
        <w:tc>
          <w:tcPr>
            <w:tcW w:w="1238" w:type="dxa"/>
            <w:vAlign w:val="center"/>
          </w:tcPr>
          <w:p w14:paraId="5FD645D5"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270007</w:t>
            </w:r>
          </w:p>
        </w:tc>
        <w:tc>
          <w:tcPr>
            <w:tcW w:w="3037" w:type="dxa"/>
            <w:vAlign w:val="center"/>
          </w:tcPr>
          <w:p w14:paraId="3A41E70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NIMODIPINO 30MG COMPRIMIDO</w:t>
            </w:r>
          </w:p>
        </w:tc>
        <w:tc>
          <w:tcPr>
            <w:tcW w:w="1984" w:type="dxa"/>
            <w:vAlign w:val="center"/>
          </w:tcPr>
          <w:p w14:paraId="0D47D70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COMPRIMIDO</w:t>
            </w:r>
          </w:p>
        </w:tc>
        <w:tc>
          <w:tcPr>
            <w:tcW w:w="1284" w:type="dxa"/>
            <w:vAlign w:val="center"/>
          </w:tcPr>
          <w:p w14:paraId="1811BE5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BC0581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w:t>
            </w:r>
          </w:p>
        </w:tc>
        <w:tc>
          <w:tcPr>
            <w:tcW w:w="992" w:type="dxa"/>
            <w:vAlign w:val="center"/>
          </w:tcPr>
          <w:p w14:paraId="1D012D1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200</w:t>
            </w:r>
          </w:p>
        </w:tc>
      </w:tr>
      <w:tr w:rsidR="00D508D0" w14:paraId="5CEE3921" w14:textId="77777777" w:rsidTr="005401C2">
        <w:trPr>
          <w:trHeight w:val="311"/>
          <w:jc w:val="center"/>
        </w:trPr>
        <w:tc>
          <w:tcPr>
            <w:tcW w:w="809" w:type="dxa"/>
            <w:vAlign w:val="center"/>
          </w:tcPr>
          <w:p w14:paraId="7791762E"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lastRenderedPageBreak/>
              <w:t>213</w:t>
            </w:r>
          </w:p>
        </w:tc>
        <w:tc>
          <w:tcPr>
            <w:tcW w:w="1238" w:type="dxa"/>
            <w:vAlign w:val="center"/>
          </w:tcPr>
          <w:p w14:paraId="226FC0AB"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267378</w:t>
            </w:r>
          </w:p>
        </w:tc>
        <w:tc>
          <w:tcPr>
            <w:tcW w:w="3037" w:type="dxa"/>
            <w:vAlign w:val="center"/>
          </w:tcPr>
          <w:p w14:paraId="343F20A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NISTATINA 100.000 UI SOLUÇÃO ORAL</w:t>
            </w:r>
          </w:p>
        </w:tc>
        <w:tc>
          <w:tcPr>
            <w:tcW w:w="1984" w:type="dxa"/>
            <w:vAlign w:val="center"/>
          </w:tcPr>
          <w:p w14:paraId="74D3CFC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FRASCO 50 ML</w:t>
            </w:r>
          </w:p>
        </w:tc>
        <w:tc>
          <w:tcPr>
            <w:tcW w:w="1284" w:type="dxa"/>
            <w:vAlign w:val="center"/>
          </w:tcPr>
          <w:p w14:paraId="7CD5DDF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1080</w:t>
            </w:r>
          </w:p>
        </w:tc>
        <w:tc>
          <w:tcPr>
            <w:tcW w:w="821" w:type="dxa"/>
            <w:vAlign w:val="center"/>
          </w:tcPr>
          <w:p w14:paraId="33B1A8F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41AB1FC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1080</w:t>
            </w:r>
          </w:p>
        </w:tc>
      </w:tr>
      <w:tr w:rsidR="00D508D0" w14:paraId="18164D41" w14:textId="77777777" w:rsidTr="005401C2">
        <w:trPr>
          <w:trHeight w:val="311"/>
          <w:jc w:val="center"/>
        </w:trPr>
        <w:tc>
          <w:tcPr>
            <w:tcW w:w="809" w:type="dxa"/>
            <w:vAlign w:val="center"/>
          </w:tcPr>
          <w:p w14:paraId="3A12972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214</w:t>
            </w:r>
          </w:p>
        </w:tc>
        <w:tc>
          <w:tcPr>
            <w:tcW w:w="1238" w:type="dxa"/>
            <w:vAlign w:val="center"/>
          </w:tcPr>
          <w:p w14:paraId="763DB025"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266788</w:t>
            </w:r>
          </w:p>
        </w:tc>
        <w:tc>
          <w:tcPr>
            <w:tcW w:w="3037" w:type="dxa"/>
            <w:shd w:val="clear" w:color="FFFFFF" w:fill="FFFFFF"/>
            <w:vAlign w:val="center"/>
          </w:tcPr>
          <w:p w14:paraId="379B7AB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NISTATINA 25000U/g CREME VAGINAL</w:t>
            </w:r>
          </w:p>
        </w:tc>
        <w:tc>
          <w:tcPr>
            <w:tcW w:w="1984" w:type="dxa"/>
            <w:shd w:val="clear" w:color="FFFFFF" w:fill="FFFFFF"/>
            <w:vAlign w:val="center"/>
          </w:tcPr>
          <w:p w14:paraId="62C0BC3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BISNAGA 60G</w:t>
            </w:r>
          </w:p>
        </w:tc>
        <w:tc>
          <w:tcPr>
            <w:tcW w:w="1284" w:type="dxa"/>
            <w:vAlign w:val="center"/>
          </w:tcPr>
          <w:p w14:paraId="17025B9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w:t>
            </w:r>
          </w:p>
        </w:tc>
        <w:tc>
          <w:tcPr>
            <w:tcW w:w="821" w:type="dxa"/>
            <w:vAlign w:val="center"/>
          </w:tcPr>
          <w:p w14:paraId="5081354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7E5DB2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w:t>
            </w:r>
          </w:p>
        </w:tc>
      </w:tr>
      <w:tr w:rsidR="00D508D0" w14:paraId="0D14CAC8" w14:textId="77777777" w:rsidTr="005401C2">
        <w:trPr>
          <w:trHeight w:val="311"/>
          <w:jc w:val="center"/>
        </w:trPr>
        <w:tc>
          <w:tcPr>
            <w:tcW w:w="809" w:type="dxa"/>
            <w:vAlign w:val="center"/>
          </w:tcPr>
          <w:p w14:paraId="2A9E6C6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215</w:t>
            </w:r>
          </w:p>
        </w:tc>
        <w:tc>
          <w:tcPr>
            <w:tcW w:w="1238" w:type="dxa"/>
            <w:vAlign w:val="center"/>
          </w:tcPr>
          <w:p w14:paraId="1AB1E205"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268162</w:t>
            </w:r>
          </w:p>
        </w:tc>
        <w:tc>
          <w:tcPr>
            <w:tcW w:w="3037" w:type="dxa"/>
            <w:shd w:val="clear" w:color="FFFFFF" w:fill="FFFFFF"/>
            <w:vAlign w:val="center"/>
          </w:tcPr>
          <w:p w14:paraId="3538A68B"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NITRATO DE MICONAZOL 2% CREME VAGINAL</w:t>
            </w:r>
          </w:p>
        </w:tc>
        <w:tc>
          <w:tcPr>
            <w:tcW w:w="1984" w:type="dxa"/>
            <w:shd w:val="clear" w:color="FFFFFF" w:fill="FFFFFF"/>
            <w:vAlign w:val="center"/>
          </w:tcPr>
          <w:p w14:paraId="5959FC5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BISNAGA 80G</w:t>
            </w:r>
          </w:p>
        </w:tc>
        <w:tc>
          <w:tcPr>
            <w:tcW w:w="1284" w:type="dxa"/>
            <w:vAlign w:val="center"/>
          </w:tcPr>
          <w:p w14:paraId="6C3240E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w:t>
            </w:r>
          </w:p>
        </w:tc>
        <w:tc>
          <w:tcPr>
            <w:tcW w:w="821" w:type="dxa"/>
            <w:vAlign w:val="center"/>
          </w:tcPr>
          <w:p w14:paraId="5EF12A6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64F4595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1800</w:t>
            </w:r>
          </w:p>
        </w:tc>
      </w:tr>
      <w:tr w:rsidR="00D508D0" w14:paraId="07651F64" w14:textId="77777777" w:rsidTr="005401C2">
        <w:trPr>
          <w:trHeight w:val="311"/>
          <w:jc w:val="center"/>
        </w:trPr>
        <w:tc>
          <w:tcPr>
            <w:tcW w:w="809" w:type="dxa"/>
            <w:vAlign w:val="center"/>
          </w:tcPr>
          <w:p w14:paraId="71B42283" w14:textId="7EF5EDD5"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216</w:t>
            </w:r>
          </w:p>
        </w:tc>
        <w:tc>
          <w:tcPr>
            <w:tcW w:w="1238" w:type="dxa"/>
            <w:vAlign w:val="center"/>
          </w:tcPr>
          <w:p w14:paraId="269CDCD9"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268273</w:t>
            </w:r>
          </w:p>
        </w:tc>
        <w:tc>
          <w:tcPr>
            <w:tcW w:w="3037" w:type="dxa"/>
            <w:vAlign w:val="center"/>
          </w:tcPr>
          <w:p w14:paraId="6AD141F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NITROFURANTOÍNA 100MG</w:t>
            </w:r>
          </w:p>
        </w:tc>
        <w:tc>
          <w:tcPr>
            <w:tcW w:w="1984" w:type="dxa"/>
            <w:vAlign w:val="center"/>
          </w:tcPr>
          <w:p w14:paraId="78DD092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52B52EC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c>
          <w:tcPr>
            <w:tcW w:w="821" w:type="dxa"/>
            <w:vAlign w:val="center"/>
          </w:tcPr>
          <w:p w14:paraId="0BCF794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16B95F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w:t>
            </w:r>
          </w:p>
        </w:tc>
      </w:tr>
      <w:tr w:rsidR="00D508D0" w14:paraId="290D39B2" w14:textId="77777777" w:rsidTr="005401C2">
        <w:trPr>
          <w:trHeight w:val="311"/>
          <w:jc w:val="center"/>
        </w:trPr>
        <w:tc>
          <w:tcPr>
            <w:tcW w:w="809" w:type="dxa"/>
            <w:vAlign w:val="center"/>
          </w:tcPr>
          <w:p w14:paraId="4D720011"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217</w:t>
            </w:r>
          </w:p>
        </w:tc>
        <w:tc>
          <w:tcPr>
            <w:tcW w:w="1238" w:type="dxa"/>
            <w:vAlign w:val="center"/>
          </w:tcPr>
          <w:p w14:paraId="2979639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268970</w:t>
            </w:r>
          </w:p>
        </w:tc>
        <w:tc>
          <w:tcPr>
            <w:tcW w:w="3037" w:type="dxa"/>
            <w:vAlign w:val="center"/>
          </w:tcPr>
          <w:p w14:paraId="30EF7D4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NITROGLICERINA 5 MG/ML  5 ML INJETÁVEL</w:t>
            </w:r>
          </w:p>
        </w:tc>
        <w:tc>
          <w:tcPr>
            <w:tcW w:w="1984" w:type="dxa"/>
            <w:vAlign w:val="center"/>
          </w:tcPr>
          <w:p w14:paraId="6EA55D8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5901533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2E1482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w:t>
            </w:r>
          </w:p>
        </w:tc>
        <w:tc>
          <w:tcPr>
            <w:tcW w:w="992" w:type="dxa"/>
            <w:vAlign w:val="center"/>
          </w:tcPr>
          <w:p w14:paraId="3799F9B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400</w:t>
            </w:r>
          </w:p>
        </w:tc>
      </w:tr>
      <w:tr w:rsidR="00D508D0" w14:paraId="07DA17A9" w14:textId="77777777" w:rsidTr="005401C2">
        <w:trPr>
          <w:trHeight w:val="311"/>
          <w:jc w:val="center"/>
        </w:trPr>
        <w:tc>
          <w:tcPr>
            <w:tcW w:w="809" w:type="dxa"/>
            <w:vAlign w:val="center"/>
          </w:tcPr>
          <w:p w14:paraId="7B6B2A31"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218</w:t>
            </w:r>
          </w:p>
        </w:tc>
        <w:tc>
          <w:tcPr>
            <w:tcW w:w="1238" w:type="dxa"/>
            <w:vAlign w:val="center"/>
          </w:tcPr>
          <w:p w14:paraId="593E936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273719</w:t>
            </w:r>
          </w:p>
        </w:tc>
        <w:tc>
          <w:tcPr>
            <w:tcW w:w="3037" w:type="dxa"/>
            <w:vAlign w:val="center"/>
          </w:tcPr>
          <w:p w14:paraId="50A9F57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NITROPRUSSETO DE SÓDIO 50MG INJETÁVEL</w:t>
            </w:r>
          </w:p>
        </w:tc>
        <w:tc>
          <w:tcPr>
            <w:tcW w:w="1984" w:type="dxa"/>
            <w:vAlign w:val="center"/>
          </w:tcPr>
          <w:p w14:paraId="233BAE2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4394DDA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108B83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c>
          <w:tcPr>
            <w:tcW w:w="992" w:type="dxa"/>
            <w:vAlign w:val="center"/>
          </w:tcPr>
          <w:p w14:paraId="06911B8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w:t>
            </w:r>
          </w:p>
        </w:tc>
      </w:tr>
      <w:tr w:rsidR="00D508D0" w14:paraId="174CE33B" w14:textId="77777777" w:rsidTr="005401C2">
        <w:trPr>
          <w:trHeight w:val="311"/>
          <w:jc w:val="center"/>
        </w:trPr>
        <w:tc>
          <w:tcPr>
            <w:tcW w:w="809" w:type="dxa"/>
            <w:vAlign w:val="center"/>
          </w:tcPr>
          <w:p w14:paraId="54CA6D6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219</w:t>
            </w:r>
          </w:p>
        </w:tc>
        <w:tc>
          <w:tcPr>
            <w:tcW w:w="1238" w:type="dxa"/>
            <w:vAlign w:val="center"/>
          </w:tcPr>
          <w:p w14:paraId="74D425C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442584</w:t>
            </w:r>
          </w:p>
        </w:tc>
        <w:tc>
          <w:tcPr>
            <w:tcW w:w="3037" w:type="dxa"/>
            <w:vAlign w:val="center"/>
          </w:tcPr>
          <w:p w14:paraId="09B9BB2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NOREPINEFRINA 2 MG/ML  4 ML AMPOLA SOLUÇÃO INJETÁVEL</w:t>
            </w:r>
          </w:p>
        </w:tc>
        <w:tc>
          <w:tcPr>
            <w:tcW w:w="1984" w:type="dxa"/>
            <w:vAlign w:val="center"/>
          </w:tcPr>
          <w:p w14:paraId="354C9C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57135D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CF4FDF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6500</w:t>
            </w:r>
          </w:p>
        </w:tc>
        <w:tc>
          <w:tcPr>
            <w:tcW w:w="992" w:type="dxa"/>
            <w:vAlign w:val="center"/>
          </w:tcPr>
          <w:p w14:paraId="7DBEAF0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6500</w:t>
            </w:r>
          </w:p>
        </w:tc>
      </w:tr>
      <w:tr w:rsidR="00D508D0" w14:paraId="182C84D6" w14:textId="77777777" w:rsidTr="005401C2">
        <w:trPr>
          <w:trHeight w:val="311"/>
          <w:jc w:val="center"/>
        </w:trPr>
        <w:tc>
          <w:tcPr>
            <w:tcW w:w="809" w:type="dxa"/>
            <w:vAlign w:val="center"/>
          </w:tcPr>
          <w:p w14:paraId="7BB5F984"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220</w:t>
            </w:r>
          </w:p>
        </w:tc>
        <w:tc>
          <w:tcPr>
            <w:tcW w:w="1238" w:type="dxa"/>
            <w:vAlign w:val="center"/>
          </w:tcPr>
          <w:p w14:paraId="0F3227CE"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268851</w:t>
            </w:r>
          </w:p>
        </w:tc>
        <w:tc>
          <w:tcPr>
            <w:tcW w:w="3037" w:type="dxa"/>
            <w:shd w:val="clear" w:color="FFFFFF" w:fill="FFFFFF"/>
            <w:vAlign w:val="center"/>
          </w:tcPr>
          <w:p w14:paraId="122DBE3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NORFLOXACINO 400MG</w:t>
            </w:r>
          </w:p>
        </w:tc>
        <w:tc>
          <w:tcPr>
            <w:tcW w:w="1984" w:type="dxa"/>
            <w:shd w:val="clear" w:color="FFFFFF" w:fill="FFFFFF"/>
            <w:vAlign w:val="center"/>
          </w:tcPr>
          <w:p w14:paraId="7FE6F62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5A7F375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w:t>
            </w:r>
          </w:p>
        </w:tc>
        <w:tc>
          <w:tcPr>
            <w:tcW w:w="821" w:type="dxa"/>
            <w:vAlign w:val="center"/>
          </w:tcPr>
          <w:p w14:paraId="5D7C30AB"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0064055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w:t>
            </w:r>
          </w:p>
        </w:tc>
      </w:tr>
      <w:tr w:rsidR="00D508D0" w14:paraId="27CB8108" w14:textId="77777777" w:rsidTr="005401C2">
        <w:trPr>
          <w:trHeight w:val="809"/>
          <w:jc w:val="center"/>
        </w:trPr>
        <w:tc>
          <w:tcPr>
            <w:tcW w:w="809" w:type="dxa"/>
            <w:vAlign w:val="center"/>
          </w:tcPr>
          <w:p w14:paraId="7EF0D71D"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221</w:t>
            </w:r>
          </w:p>
        </w:tc>
        <w:tc>
          <w:tcPr>
            <w:tcW w:w="1238" w:type="dxa"/>
            <w:vAlign w:val="center"/>
          </w:tcPr>
          <w:p w14:paraId="787965C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281657</w:t>
            </w:r>
          </w:p>
        </w:tc>
        <w:tc>
          <w:tcPr>
            <w:tcW w:w="3037" w:type="dxa"/>
            <w:shd w:val="clear" w:color="FFFFFF" w:fill="FFFFFF"/>
            <w:vAlign w:val="center"/>
          </w:tcPr>
          <w:p w14:paraId="64428B7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ÓLEO DE GIRASSOL (ÁCIDOS GRAXOS ESSENCIAIS + VITAMINAS "A" E "E") LOÇÃO OLEOSA</w:t>
            </w:r>
          </w:p>
        </w:tc>
        <w:tc>
          <w:tcPr>
            <w:tcW w:w="1984" w:type="dxa"/>
            <w:shd w:val="clear" w:color="FFFFFF" w:fill="FFFFFF"/>
            <w:vAlign w:val="center"/>
          </w:tcPr>
          <w:p w14:paraId="67EC232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100ML</w:t>
            </w:r>
          </w:p>
        </w:tc>
        <w:tc>
          <w:tcPr>
            <w:tcW w:w="1284" w:type="dxa"/>
            <w:vAlign w:val="center"/>
          </w:tcPr>
          <w:p w14:paraId="690E46D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4000</w:t>
            </w:r>
          </w:p>
        </w:tc>
        <w:tc>
          <w:tcPr>
            <w:tcW w:w="821" w:type="dxa"/>
            <w:vAlign w:val="center"/>
          </w:tcPr>
          <w:p w14:paraId="63C1A47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6CF3FB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4000</w:t>
            </w:r>
          </w:p>
        </w:tc>
      </w:tr>
      <w:tr w:rsidR="00D508D0" w:rsidRPr="00F5002D" w14:paraId="44C7D312" w14:textId="77777777" w:rsidTr="005401C2">
        <w:trPr>
          <w:trHeight w:val="311"/>
          <w:jc w:val="center"/>
        </w:trPr>
        <w:tc>
          <w:tcPr>
            <w:tcW w:w="809" w:type="dxa"/>
            <w:vAlign w:val="center"/>
          </w:tcPr>
          <w:p w14:paraId="4521E2ED"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222</w:t>
            </w:r>
          </w:p>
        </w:tc>
        <w:tc>
          <w:tcPr>
            <w:tcW w:w="1238" w:type="dxa"/>
            <w:vAlign w:val="center"/>
          </w:tcPr>
          <w:p w14:paraId="400B81D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348002</w:t>
            </w:r>
          </w:p>
        </w:tc>
        <w:tc>
          <w:tcPr>
            <w:tcW w:w="3037" w:type="dxa"/>
            <w:vAlign w:val="center"/>
          </w:tcPr>
          <w:p w14:paraId="148072C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OLEO GIRASSOL + VITA/E, GERME TRIGO, LECITINA SOJA  200ML</w:t>
            </w:r>
          </w:p>
        </w:tc>
        <w:tc>
          <w:tcPr>
            <w:tcW w:w="1984" w:type="dxa"/>
            <w:vAlign w:val="center"/>
          </w:tcPr>
          <w:p w14:paraId="1EC081E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5A436E0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7E1D65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c>
          <w:tcPr>
            <w:tcW w:w="992" w:type="dxa"/>
            <w:vAlign w:val="center"/>
          </w:tcPr>
          <w:p w14:paraId="5DE8BDD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r>
      <w:tr w:rsidR="00D508D0" w:rsidRPr="00F5002D" w14:paraId="28165DCF" w14:textId="77777777" w:rsidTr="005401C2">
        <w:trPr>
          <w:trHeight w:val="311"/>
          <w:jc w:val="center"/>
        </w:trPr>
        <w:tc>
          <w:tcPr>
            <w:tcW w:w="809" w:type="dxa"/>
            <w:vAlign w:val="center"/>
          </w:tcPr>
          <w:p w14:paraId="40F93DF1"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223</w:t>
            </w:r>
          </w:p>
        </w:tc>
        <w:tc>
          <w:tcPr>
            <w:tcW w:w="1238" w:type="dxa"/>
            <w:shd w:val="clear" w:color="000000" w:fill="FFFFFF"/>
            <w:vAlign w:val="center"/>
          </w:tcPr>
          <w:p w14:paraId="34CA2FA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276332</w:t>
            </w:r>
          </w:p>
        </w:tc>
        <w:tc>
          <w:tcPr>
            <w:tcW w:w="3037" w:type="dxa"/>
            <w:shd w:val="clear" w:color="000000" w:fill="FFFFFF"/>
            <w:vAlign w:val="center"/>
          </w:tcPr>
          <w:p w14:paraId="4B93D39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OLEO MINERAL  100 ML</w:t>
            </w:r>
          </w:p>
        </w:tc>
        <w:tc>
          <w:tcPr>
            <w:tcW w:w="1984" w:type="dxa"/>
            <w:shd w:val="clear" w:color="000000" w:fill="FFFFFF"/>
            <w:vAlign w:val="center"/>
          </w:tcPr>
          <w:p w14:paraId="012A311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4AA9E6E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shd w:val="clear" w:color="000000" w:fill="FFFFFF"/>
            <w:vAlign w:val="center"/>
          </w:tcPr>
          <w:p w14:paraId="730C9B9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w:t>
            </w:r>
          </w:p>
        </w:tc>
        <w:tc>
          <w:tcPr>
            <w:tcW w:w="992" w:type="dxa"/>
            <w:shd w:val="clear" w:color="000000" w:fill="FFFFFF"/>
            <w:vAlign w:val="center"/>
          </w:tcPr>
          <w:p w14:paraId="45BABDF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w:t>
            </w:r>
          </w:p>
        </w:tc>
      </w:tr>
      <w:tr w:rsidR="00D508D0" w14:paraId="1F808722" w14:textId="77777777" w:rsidTr="005401C2">
        <w:trPr>
          <w:trHeight w:val="311"/>
          <w:jc w:val="center"/>
        </w:trPr>
        <w:tc>
          <w:tcPr>
            <w:tcW w:w="809" w:type="dxa"/>
            <w:vAlign w:val="center"/>
          </w:tcPr>
          <w:p w14:paraId="7D19A710"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224</w:t>
            </w:r>
          </w:p>
        </w:tc>
        <w:tc>
          <w:tcPr>
            <w:tcW w:w="1238" w:type="dxa"/>
            <w:vAlign w:val="center"/>
          </w:tcPr>
          <w:p w14:paraId="5C2AFAF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267712</w:t>
            </w:r>
          </w:p>
        </w:tc>
        <w:tc>
          <w:tcPr>
            <w:tcW w:w="3037" w:type="dxa"/>
            <w:shd w:val="clear" w:color="FFFFFF" w:fill="FFFFFF"/>
            <w:vAlign w:val="center"/>
          </w:tcPr>
          <w:p w14:paraId="77EB7E3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OMEPRAZOL 20MG</w:t>
            </w:r>
          </w:p>
        </w:tc>
        <w:tc>
          <w:tcPr>
            <w:tcW w:w="1984" w:type="dxa"/>
            <w:shd w:val="clear" w:color="FFFFFF" w:fill="FFFFFF"/>
            <w:vAlign w:val="center"/>
          </w:tcPr>
          <w:p w14:paraId="2056210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CÁPSULA</w:t>
            </w:r>
          </w:p>
        </w:tc>
        <w:tc>
          <w:tcPr>
            <w:tcW w:w="1284" w:type="dxa"/>
            <w:vAlign w:val="center"/>
          </w:tcPr>
          <w:p w14:paraId="233DFEF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c>
          <w:tcPr>
            <w:tcW w:w="821" w:type="dxa"/>
            <w:vAlign w:val="center"/>
          </w:tcPr>
          <w:p w14:paraId="1C6AC8A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7A1A69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r>
      <w:tr w:rsidR="00D508D0" w14:paraId="7C5C92A3" w14:textId="77777777" w:rsidTr="005401C2">
        <w:trPr>
          <w:trHeight w:val="311"/>
          <w:jc w:val="center"/>
        </w:trPr>
        <w:tc>
          <w:tcPr>
            <w:tcW w:w="809" w:type="dxa"/>
            <w:vAlign w:val="center"/>
          </w:tcPr>
          <w:p w14:paraId="20CCF780"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225</w:t>
            </w:r>
          </w:p>
        </w:tc>
        <w:tc>
          <w:tcPr>
            <w:tcW w:w="1238" w:type="dxa"/>
            <w:vAlign w:val="center"/>
          </w:tcPr>
          <w:p w14:paraId="723F9C4C"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268160</w:t>
            </w:r>
          </w:p>
        </w:tc>
        <w:tc>
          <w:tcPr>
            <w:tcW w:w="3037" w:type="dxa"/>
            <w:vAlign w:val="center"/>
          </w:tcPr>
          <w:p w14:paraId="0D5C15A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OMEPRAZOL 40 MG INJETÁVEL</w:t>
            </w:r>
          </w:p>
        </w:tc>
        <w:tc>
          <w:tcPr>
            <w:tcW w:w="1984" w:type="dxa"/>
            <w:vAlign w:val="center"/>
          </w:tcPr>
          <w:p w14:paraId="20B7A63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4070AA8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D4AE45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6000</w:t>
            </w:r>
          </w:p>
        </w:tc>
        <w:tc>
          <w:tcPr>
            <w:tcW w:w="992" w:type="dxa"/>
            <w:vAlign w:val="center"/>
          </w:tcPr>
          <w:p w14:paraId="7D27D67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6000</w:t>
            </w:r>
          </w:p>
        </w:tc>
      </w:tr>
      <w:tr w:rsidR="00D508D0" w14:paraId="04BFD597" w14:textId="77777777" w:rsidTr="005401C2">
        <w:trPr>
          <w:trHeight w:val="311"/>
          <w:jc w:val="center"/>
        </w:trPr>
        <w:tc>
          <w:tcPr>
            <w:tcW w:w="809" w:type="dxa"/>
            <w:vAlign w:val="center"/>
          </w:tcPr>
          <w:p w14:paraId="06726297"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226</w:t>
            </w:r>
          </w:p>
        </w:tc>
        <w:tc>
          <w:tcPr>
            <w:tcW w:w="1238" w:type="dxa"/>
            <w:vAlign w:val="center"/>
          </w:tcPr>
          <w:p w14:paraId="6D3CF991"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268504</w:t>
            </w:r>
          </w:p>
        </w:tc>
        <w:tc>
          <w:tcPr>
            <w:tcW w:w="3037" w:type="dxa"/>
            <w:vAlign w:val="center"/>
          </w:tcPr>
          <w:p w14:paraId="573F312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ONDANSETRONA 2MG/ML  2ML SOLUÇÃO INJETÁVEL</w:t>
            </w:r>
          </w:p>
        </w:tc>
        <w:tc>
          <w:tcPr>
            <w:tcW w:w="1984" w:type="dxa"/>
            <w:vAlign w:val="center"/>
          </w:tcPr>
          <w:p w14:paraId="2E4D7A3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6D5649A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255467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3200</w:t>
            </w:r>
          </w:p>
        </w:tc>
        <w:tc>
          <w:tcPr>
            <w:tcW w:w="992" w:type="dxa"/>
            <w:vAlign w:val="center"/>
          </w:tcPr>
          <w:p w14:paraId="3C7C39B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3200</w:t>
            </w:r>
          </w:p>
        </w:tc>
      </w:tr>
      <w:tr w:rsidR="00D508D0" w14:paraId="1B6C9350" w14:textId="77777777" w:rsidTr="005401C2">
        <w:trPr>
          <w:trHeight w:val="311"/>
          <w:jc w:val="center"/>
        </w:trPr>
        <w:tc>
          <w:tcPr>
            <w:tcW w:w="809" w:type="dxa"/>
            <w:vAlign w:val="center"/>
          </w:tcPr>
          <w:p w14:paraId="4E71B1BC"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227</w:t>
            </w:r>
          </w:p>
        </w:tc>
        <w:tc>
          <w:tcPr>
            <w:tcW w:w="1238" w:type="dxa"/>
            <w:vAlign w:val="center"/>
          </w:tcPr>
          <w:p w14:paraId="7ABC55C1"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268513</w:t>
            </w:r>
          </w:p>
        </w:tc>
        <w:tc>
          <w:tcPr>
            <w:tcW w:w="3037" w:type="dxa"/>
            <w:vAlign w:val="center"/>
          </w:tcPr>
          <w:p w14:paraId="2632D2D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OXACILINA 500 MG INJETÁVEL</w:t>
            </w:r>
          </w:p>
        </w:tc>
        <w:tc>
          <w:tcPr>
            <w:tcW w:w="1984" w:type="dxa"/>
            <w:vAlign w:val="center"/>
          </w:tcPr>
          <w:p w14:paraId="06D0249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7A190A3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2DAB1F1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5000</w:t>
            </w:r>
          </w:p>
        </w:tc>
        <w:tc>
          <w:tcPr>
            <w:tcW w:w="992" w:type="dxa"/>
            <w:vAlign w:val="center"/>
          </w:tcPr>
          <w:p w14:paraId="18D4166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5000</w:t>
            </w:r>
          </w:p>
        </w:tc>
      </w:tr>
      <w:tr w:rsidR="00D508D0" w14:paraId="6C295019" w14:textId="77777777" w:rsidTr="005401C2">
        <w:trPr>
          <w:trHeight w:val="311"/>
          <w:jc w:val="center"/>
        </w:trPr>
        <w:tc>
          <w:tcPr>
            <w:tcW w:w="809" w:type="dxa"/>
            <w:vAlign w:val="center"/>
          </w:tcPr>
          <w:p w14:paraId="2F5C1D62" w14:textId="3BB20B66"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228</w:t>
            </w:r>
          </w:p>
        </w:tc>
        <w:tc>
          <w:tcPr>
            <w:tcW w:w="1238" w:type="dxa"/>
            <w:shd w:val="clear" w:color="auto" w:fill="FFFFFF" w:themeFill="background1"/>
            <w:vAlign w:val="center"/>
          </w:tcPr>
          <w:p w14:paraId="7BE010B7"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296120</w:t>
            </w:r>
          </w:p>
        </w:tc>
        <w:tc>
          <w:tcPr>
            <w:tcW w:w="3037" w:type="dxa"/>
            <w:shd w:val="clear" w:color="auto" w:fill="FFFFFF" w:themeFill="background1"/>
            <w:vAlign w:val="center"/>
          </w:tcPr>
          <w:p w14:paraId="5DEE2DB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OXIBUPROCAÍNA CLORIDRATO 4MG/ML 10ML SOLUÇÃO OFTÁLMICA ESTÉRIL</w:t>
            </w:r>
          </w:p>
        </w:tc>
        <w:tc>
          <w:tcPr>
            <w:tcW w:w="1984" w:type="dxa"/>
            <w:shd w:val="clear" w:color="auto" w:fill="FFFFFF" w:themeFill="background1"/>
            <w:vAlign w:val="center"/>
          </w:tcPr>
          <w:p w14:paraId="155BF13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shd w:val="clear" w:color="auto" w:fill="FFFFFF" w:themeFill="background1"/>
            <w:vAlign w:val="center"/>
          </w:tcPr>
          <w:p w14:paraId="03408B0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shd w:val="clear" w:color="auto" w:fill="FFFFFF" w:themeFill="background1"/>
            <w:vAlign w:val="center"/>
          </w:tcPr>
          <w:p w14:paraId="5E21E45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w:t>
            </w:r>
          </w:p>
        </w:tc>
        <w:tc>
          <w:tcPr>
            <w:tcW w:w="992" w:type="dxa"/>
            <w:shd w:val="clear" w:color="auto" w:fill="FFFFFF" w:themeFill="background1"/>
            <w:vAlign w:val="center"/>
          </w:tcPr>
          <w:p w14:paraId="554250F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w:t>
            </w:r>
          </w:p>
        </w:tc>
      </w:tr>
      <w:tr w:rsidR="00D508D0" w14:paraId="6242910A" w14:textId="77777777" w:rsidTr="005401C2">
        <w:trPr>
          <w:trHeight w:val="311"/>
          <w:jc w:val="center"/>
        </w:trPr>
        <w:tc>
          <w:tcPr>
            <w:tcW w:w="809" w:type="dxa"/>
            <w:vAlign w:val="center"/>
          </w:tcPr>
          <w:p w14:paraId="07F2C1A7" w14:textId="386C2E2F"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229</w:t>
            </w:r>
          </w:p>
        </w:tc>
        <w:tc>
          <w:tcPr>
            <w:tcW w:w="1238" w:type="dxa"/>
            <w:vAlign w:val="center"/>
          </w:tcPr>
          <w:p w14:paraId="06FBCCCF"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439093</w:t>
            </w:r>
          </w:p>
        </w:tc>
        <w:tc>
          <w:tcPr>
            <w:tcW w:w="3037" w:type="dxa"/>
            <w:shd w:val="clear" w:color="FFFFFF" w:fill="FFFFFF"/>
            <w:vAlign w:val="center"/>
          </w:tcPr>
          <w:p w14:paraId="04ECC9F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PANTOPRAZOL 20MG</w:t>
            </w:r>
          </w:p>
        </w:tc>
        <w:tc>
          <w:tcPr>
            <w:tcW w:w="1984" w:type="dxa"/>
            <w:shd w:val="clear" w:color="FFFFFF" w:fill="FFFFFF"/>
            <w:vAlign w:val="center"/>
          </w:tcPr>
          <w:p w14:paraId="0B0CB50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1891B5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c>
          <w:tcPr>
            <w:tcW w:w="821" w:type="dxa"/>
            <w:vAlign w:val="center"/>
          </w:tcPr>
          <w:p w14:paraId="03EABDF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F873D2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r>
      <w:tr w:rsidR="00D508D0" w14:paraId="3F7F1E2F" w14:textId="77777777" w:rsidTr="005401C2">
        <w:trPr>
          <w:trHeight w:val="311"/>
          <w:jc w:val="center"/>
        </w:trPr>
        <w:tc>
          <w:tcPr>
            <w:tcW w:w="809" w:type="dxa"/>
            <w:vAlign w:val="center"/>
          </w:tcPr>
          <w:p w14:paraId="2EC3153C" w14:textId="29348AA8"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230</w:t>
            </w:r>
          </w:p>
        </w:tc>
        <w:tc>
          <w:tcPr>
            <w:tcW w:w="1238" w:type="dxa"/>
            <w:vAlign w:val="center"/>
          </w:tcPr>
          <w:p w14:paraId="0D126828"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267777</w:t>
            </w:r>
          </w:p>
        </w:tc>
        <w:tc>
          <w:tcPr>
            <w:tcW w:w="3037" w:type="dxa"/>
            <w:shd w:val="clear" w:color="FFFFFF" w:fill="FFFFFF"/>
            <w:vAlign w:val="center"/>
          </w:tcPr>
          <w:p w14:paraId="1632735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PARACETAMOL 200MG/ML SOLUÇÃO ORAL</w:t>
            </w:r>
          </w:p>
        </w:tc>
        <w:tc>
          <w:tcPr>
            <w:tcW w:w="1984" w:type="dxa"/>
            <w:shd w:val="clear" w:color="FFFFFF" w:fill="FFFFFF"/>
            <w:vAlign w:val="center"/>
          </w:tcPr>
          <w:p w14:paraId="287F9BE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FRASCO 15 ML</w:t>
            </w:r>
          </w:p>
        </w:tc>
        <w:tc>
          <w:tcPr>
            <w:tcW w:w="1284" w:type="dxa"/>
            <w:vAlign w:val="center"/>
          </w:tcPr>
          <w:p w14:paraId="428D022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w:t>
            </w:r>
          </w:p>
        </w:tc>
        <w:tc>
          <w:tcPr>
            <w:tcW w:w="821" w:type="dxa"/>
            <w:vAlign w:val="center"/>
          </w:tcPr>
          <w:p w14:paraId="36994B9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31F5D87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4800</w:t>
            </w:r>
          </w:p>
        </w:tc>
      </w:tr>
      <w:tr w:rsidR="00D508D0" w14:paraId="7AA4A6B8" w14:textId="77777777" w:rsidTr="005401C2">
        <w:trPr>
          <w:trHeight w:val="311"/>
          <w:jc w:val="center"/>
        </w:trPr>
        <w:tc>
          <w:tcPr>
            <w:tcW w:w="809" w:type="dxa"/>
            <w:vAlign w:val="center"/>
          </w:tcPr>
          <w:p w14:paraId="0AB5C4B3" w14:textId="5FB810BE"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231</w:t>
            </w:r>
          </w:p>
        </w:tc>
        <w:tc>
          <w:tcPr>
            <w:tcW w:w="1238" w:type="dxa"/>
            <w:vAlign w:val="center"/>
          </w:tcPr>
          <w:p w14:paraId="7A47AF69"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267778</w:t>
            </w:r>
          </w:p>
        </w:tc>
        <w:tc>
          <w:tcPr>
            <w:tcW w:w="3037" w:type="dxa"/>
            <w:shd w:val="clear" w:color="FFFFFF" w:fill="FFFFFF"/>
            <w:vAlign w:val="center"/>
          </w:tcPr>
          <w:p w14:paraId="2B214BA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PARACETAMOL 500MG</w:t>
            </w:r>
          </w:p>
        </w:tc>
        <w:tc>
          <w:tcPr>
            <w:tcW w:w="1984" w:type="dxa"/>
            <w:shd w:val="clear" w:color="FFFFFF" w:fill="FFFFFF"/>
            <w:vAlign w:val="center"/>
          </w:tcPr>
          <w:p w14:paraId="3761017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1F8309D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c>
          <w:tcPr>
            <w:tcW w:w="821" w:type="dxa"/>
            <w:vAlign w:val="center"/>
          </w:tcPr>
          <w:p w14:paraId="011DCA30"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6EE24CAE"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120000</w:t>
            </w:r>
          </w:p>
        </w:tc>
      </w:tr>
      <w:tr w:rsidR="00D508D0" w14:paraId="3C655113" w14:textId="77777777" w:rsidTr="005401C2">
        <w:trPr>
          <w:trHeight w:val="311"/>
          <w:jc w:val="center"/>
        </w:trPr>
        <w:tc>
          <w:tcPr>
            <w:tcW w:w="809" w:type="dxa"/>
            <w:vAlign w:val="center"/>
          </w:tcPr>
          <w:p w14:paraId="199CE1CC" w14:textId="33672E54"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232</w:t>
            </w:r>
          </w:p>
        </w:tc>
        <w:tc>
          <w:tcPr>
            <w:tcW w:w="1238" w:type="dxa"/>
            <w:vAlign w:val="center"/>
          </w:tcPr>
          <w:p w14:paraId="328F19D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267773</w:t>
            </w:r>
          </w:p>
        </w:tc>
        <w:tc>
          <w:tcPr>
            <w:tcW w:w="3037" w:type="dxa"/>
            <w:shd w:val="clear" w:color="FFFFFF" w:fill="FFFFFF"/>
            <w:vAlign w:val="center"/>
          </w:tcPr>
          <w:p w14:paraId="36DE1E1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PERMETRINA 10MG/ML LOÇÃO</w:t>
            </w:r>
          </w:p>
        </w:tc>
        <w:tc>
          <w:tcPr>
            <w:tcW w:w="1984" w:type="dxa"/>
            <w:shd w:val="clear" w:color="FFFFFF" w:fill="FFFFFF"/>
            <w:vAlign w:val="center"/>
          </w:tcPr>
          <w:p w14:paraId="02348CC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60 ML</w:t>
            </w:r>
          </w:p>
        </w:tc>
        <w:tc>
          <w:tcPr>
            <w:tcW w:w="1284" w:type="dxa"/>
            <w:vAlign w:val="center"/>
          </w:tcPr>
          <w:p w14:paraId="3508976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c>
          <w:tcPr>
            <w:tcW w:w="821" w:type="dxa"/>
            <w:vAlign w:val="center"/>
          </w:tcPr>
          <w:p w14:paraId="25A4918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35709DD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w:t>
            </w:r>
          </w:p>
        </w:tc>
      </w:tr>
      <w:tr w:rsidR="00D508D0" w14:paraId="71D543D4" w14:textId="77777777" w:rsidTr="005401C2">
        <w:trPr>
          <w:trHeight w:val="311"/>
          <w:jc w:val="center"/>
        </w:trPr>
        <w:tc>
          <w:tcPr>
            <w:tcW w:w="809" w:type="dxa"/>
            <w:vAlign w:val="center"/>
          </w:tcPr>
          <w:p w14:paraId="15E4104F" w14:textId="1869162C"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lastRenderedPageBreak/>
              <w:t>233</w:t>
            </w:r>
          </w:p>
        </w:tc>
        <w:tc>
          <w:tcPr>
            <w:tcW w:w="1238" w:type="dxa"/>
            <w:vAlign w:val="center"/>
          </w:tcPr>
          <w:p w14:paraId="69526856"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272329</w:t>
            </w:r>
          </w:p>
        </w:tc>
        <w:tc>
          <w:tcPr>
            <w:tcW w:w="3037" w:type="dxa"/>
            <w:vAlign w:val="center"/>
          </w:tcPr>
          <w:p w14:paraId="1979899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PETIDINA CLORIDRATO 50MG/ML  2ML (LISTA A1) SOLUÇÃO INJETÁVEL</w:t>
            </w:r>
          </w:p>
        </w:tc>
        <w:tc>
          <w:tcPr>
            <w:tcW w:w="1984" w:type="dxa"/>
            <w:vAlign w:val="center"/>
          </w:tcPr>
          <w:p w14:paraId="669FC08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19AA5CC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7B7092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c>
          <w:tcPr>
            <w:tcW w:w="992" w:type="dxa"/>
            <w:vAlign w:val="center"/>
          </w:tcPr>
          <w:p w14:paraId="03E7E1F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w:t>
            </w:r>
          </w:p>
        </w:tc>
      </w:tr>
      <w:tr w:rsidR="00D508D0" w14:paraId="30D6FCF7" w14:textId="77777777" w:rsidTr="005401C2">
        <w:trPr>
          <w:trHeight w:val="311"/>
          <w:jc w:val="center"/>
        </w:trPr>
        <w:tc>
          <w:tcPr>
            <w:tcW w:w="809" w:type="dxa"/>
            <w:vAlign w:val="center"/>
          </w:tcPr>
          <w:p w14:paraId="1D982091"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234</w:t>
            </w:r>
          </w:p>
        </w:tc>
        <w:tc>
          <w:tcPr>
            <w:tcW w:w="1238" w:type="dxa"/>
            <w:vAlign w:val="center"/>
          </w:tcPr>
          <w:p w14:paraId="70261A96"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271725</w:t>
            </w:r>
          </w:p>
        </w:tc>
        <w:tc>
          <w:tcPr>
            <w:tcW w:w="3037" w:type="dxa"/>
            <w:vAlign w:val="center"/>
          </w:tcPr>
          <w:p w14:paraId="00D6EA6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PIPERACILINA 4G + TAZOBACTAMA 500MG INJETÁVEL</w:t>
            </w:r>
          </w:p>
        </w:tc>
        <w:tc>
          <w:tcPr>
            <w:tcW w:w="1984" w:type="dxa"/>
            <w:vAlign w:val="center"/>
          </w:tcPr>
          <w:p w14:paraId="4FEA1E5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639AFC0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BC3404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5000</w:t>
            </w:r>
          </w:p>
        </w:tc>
        <w:tc>
          <w:tcPr>
            <w:tcW w:w="992" w:type="dxa"/>
            <w:vAlign w:val="center"/>
          </w:tcPr>
          <w:p w14:paraId="1C84E1C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5000</w:t>
            </w:r>
          </w:p>
        </w:tc>
      </w:tr>
      <w:tr w:rsidR="00D508D0" w14:paraId="064DC980" w14:textId="77777777" w:rsidTr="005401C2">
        <w:trPr>
          <w:trHeight w:val="311"/>
          <w:jc w:val="center"/>
        </w:trPr>
        <w:tc>
          <w:tcPr>
            <w:tcW w:w="809" w:type="dxa"/>
            <w:vAlign w:val="center"/>
          </w:tcPr>
          <w:p w14:paraId="42B36FDD"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235</w:t>
            </w:r>
          </w:p>
        </w:tc>
        <w:tc>
          <w:tcPr>
            <w:tcW w:w="1238" w:type="dxa"/>
            <w:vAlign w:val="center"/>
          </w:tcPr>
          <w:p w14:paraId="78D74CD8"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448769</w:t>
            </w:r>
          </w:p>
        </w:tc>
        <w:tc>
          <w:tcPr>
            <w:tcW w:w="3037" w:type="dxa"/>
            <w:vAlign w:val="center"/>
          </w:tcPr>
          <w:p w14:paraId="76ABF95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POLIESTIRENOSSULFONATO DE CÁLCIO 900 MG/G ENVELOPE COM 30G</w:t>
            </w:r>
          </w:p>
        </w:tc>
        <w:tc>
          <w:tcPr>
            <w:tcW w:w="1984" w:type="dxa"/>
            <w:vAlign w:val="center"/>
          </w:tcPr>
          <w:p w14:paraId="3E88AC8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ENVELOPE</w:t>
            </w:r>
          </w:p>
        </w:tc>
        <w:tc>
          <w:tcPr>
            <w:tcW w:w="1284" w:type="dxa"/>
            <w:vAlign w:val="center"/>
          </w:tcPr>
          <w:p w14:paraId="1C50C7D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620F271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240</w:t>
            </w:r>
          </w:p>
        </w:tc>
        <w:tc>
          <w:tcPr>
            <w:tcW w:w="992" w:type="dxa"/>
            <w:vAlign w:val="center"/>
          </w:tcPr>
          <w:p w14:paraId="7A5ABE9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240</w:t>
            </w:r>
          </w:p>
        </w:tc>
      </w:tr>
      <w:tr w:rsidR="00D508D0" w14:paraId="658F0456" w14:textId="77777777" w:rsidTr="005401C2">
        <w:trPr>
          <w:trHeight w:val="311"/>
          <w:jc w:val="center"/>
        </w:trPr>
        <w:tc>
          <w:tcPr>
            <w:tcW w:w="809" w:type="dxa"/>
            <w:vAlign w:val="center"/>
          </w:tcPr>
          <w:p w14:paraId="7137DAAF"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236</w:t>
            </w:r>
          </w:p>
        </w:tc>
        <w:tc>
          <w:tcPr>
            <w:tcW w:w="1238" w:type="dxa"/>
            <w:vAlign w:val="center"/>
          </w:tcPr>
          <w:p w14:paraId="06CD6BB5"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476787</w:t>
            </w:r>
          </w:p>
        </w:tc>
        <w:tc>
          <w:tcPr>
            <w:tcW w:w="3037" w:type="dxa"/>
            <w:shd w:val="clear" w:color="FFFFFF" w:fill="FFFFFF"/>
            <w:vAlign w:val="center"/>
          </w:tcPr>
          <w:p w14:paraId="11A9A33F"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POLIVITAMÍNICO (MULTIVITAMINAS, COMPOSIÇÃO DE VITAMINAS: A, B1, B2, B3, B5, B6, B12, D, COMPOSIÇÃO DE MINERAIS: CU, FE, K, MG, ZN, FORMA FARMACÊUTICA SOLUÇÃO ORAL)</w:t>
            </w:r>
          </w:p>
        </w:tc>
        <w:tc>
          <w:tcPr>
            <w:tcW w:w="1984" w:type="dxa"/>
            <w:shd w:val="clear" w:color="FFFFFF" w:fill="FFFFFF"/>
            <w:vAlign w:val="center"/>
          </w:tcPr>
          <w:p w14:paraId="33E86CF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FRASCO 120 ML</w:t>
            </w:r>
          </w:p>
        </w:tc>
        <w:tc>
          <w:tcPr>
            <w:tcW w:w="1284" w:type="dxa"/>
            <w:vAlign w:val="center"/>
          </w:tcPr>
          <w:p w14:paraId="76A9521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w:t>
            </w:r>
          </w:p>
        </w:tc>
        <w:tc>
          <w:tcPr>
            <w:tcW w:w="821" w:type="dxa"/>
            <w:vAlign w:val="center"/>
          </w:tcPr>
          <w:p w14:paraId="58BE263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11CC4C1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1500</w:t>
            </w:r>
          </w:p>
        </w:tc>
      </w:tr>
      <w:tr w:rsidR="00D508D0" w14:paraId="19523CC0" w14:textId="77777777" w:rsidTr="005401C2">
        <w:trPr>
          <w:trHeight w:val="311"/>
          <w:jc w:val="center"/>
        </w:trPr>
        <w:tc>
          <w:tcPr>
            <w:tcW w:w="809" w:type="dxa"/>
            <w:vAlign w:val="center"/>
          </w:tcPr>
          <w:p w14:paraId="3AA6411E"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237</w:t>
            </w:r>
          </w:p>
        </w:tc>
        <w:tc>
          <w:tcPr>
            <w:tcW w:w="1238" w:type="dxa"/>
            <w:vAlign w:val="center"/>
          </w:tcPr>
          <w:p w14:paraId="171CE8A1"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449101</w:t>
            </w:r>
          </w:p>
        </w:tc>
        <w:tc>
          <w:tcPr>
            <w:tcW w:w="3037" w:type="dxa"/>
            <w:shd w:val="clear" w:color="FFFFFF" w:fill="FFFFFF"/>
            <w:vAlign w:val="center"/>
          </w:tcPr>
          <w:p w14:paraId="4B151BF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POLIVITAMÍNICO (MULTIVITAMINAS, COMPOSIÇÃO DE VITAMINAS: A, B1, B2, B3, B5, B6, C, D, E, H, FORMA FARMACÊUTICA SOLUÇÃO ORAL GOTAS)</w:t>
            </w:r>
          </w:p>
        </w:tc>
        <w:tc>
          <w:tcPr>
            <w:tcW w:w="1984" w:type="dxa"/>
            <w:shd w:val="clear" w:color="FFFFFF" w:fill="FFFFFF"/>
            <w:vAlign w:val="center"/>
          </w:tcPr>
          <w:p w14:paraId="03DEA46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30 ML</w:t>
            </w:r>
          </w:p>
        </w:tc>
        <w:tc>
          <w:tcPr>
            <w:tcW w:w="1284" w:type="dxa"/>
            <w:vAlign w:val="center"/>
          </w:tcPr>
          <w:p w14:paraId="0F55DCD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w:t>
            </w:r>
          </w:p>
        </w:tc>
        <w:tc>
          <w:tcPr>
            <w:tcW w:w="821" w:type="dxa"/>
            <w:vAlign w:val="center"/>
          </w:tcPr>
          <w:p w14:paraId="6C04BF6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D30845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w:t>
            </w:r>
          </w:p>
        </w:tc>
      </w:tr>
      <w:tr w:rsidR="00D508D0" w14:paraId="410E2F6F" w14:textId="77777777" w:rsidTr="005401C2">
        <w:trPr>
          <w:trHeight w:val="311"/>
          <w:jc w:val="center"/>
        </w:trPr>
        <w:tc>
          <w:tcPr>
            <w:tcW w:w="809" w:type="dxa"/>
            <w:vAlign w:val="center"/>
          </w:tcPr>
          <w:p w14:paraId="02F1533E"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238</w:t>
            </w:r>
          </w:p>
        </w:tc>
        <w:tc>
          <w:tcPr>
            <w:tcW w:w="1238" w:type="dxa"/>
            <w:vAlign w:val="center"/>
          </w:tcPr>
          <w:p w14:paraId="7F131B8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611562</w:t>
            </w:r>
          </w:p>
        </w:tc>
        <w:tc>
          <w:tcPr>
            <w:tcW w:w="3037" w:type="dxa"/>
            <w:shd w:val="clear" w:color="FFFFFF" w:fill="FFFFFF"/>
            <w:vAlign w:val="center"/>
          </w:tcPr>
          <w:p w14:paraId="1B1512F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POLIVITAMÍNICO (MULTIVITAMINAS, COMPOSIÇÃO DE VITAMINAS: A, B1, B2, B3, B5, B6, B12, C, D, E, H, COMPOSIÇÃO MINERAIS: B, CA, CR, CU, FE, MG, MN, MO, P, ZN, OUTROS COMPONENTES:ÁCIDO FÓLICO)</w:t>
            </w:r>
          </w:p>
        </w:tc>
        <w:tc>
          <w:tcPr>
            <w:tcW w:w="1984" w:type="dxa"/>
            <w:shd w:val="clear" w:color="FFFFFF" w:fill="FFFFFF"/>
            <w:vAlign w:val="center"/>
          </w:tcPr>
          <w:p w14:paraId="128592B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295AD33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10000</w:t>
            </w:r>
          </w:p>
        </w:tc>
        <w:tc>
          <w:tcPr>
            <w:tcW w:w="821" w:type="dxa"/>
            <w:vAlign w:val="center"/>
          </w:tcPr>
          <w:p w14:paraId="1C65E98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CBCC64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10000</w:t>
            </w:r>
          </w:p>
        </w:tc>
      </w:tr>
      <w:tr w:rsidR="00D508D0" w14:paraId="49841278" w14:textId="77777777" w:rsidTr="005401C2">
        <w:trPr>
          <w:trHeight w:val="311"/>
          <w:jc w:val="center"/>
        </w:trPr>
        <w:tc>
          <w:tcPr>
            <w:tcW w:w="809" w:type="dxa"/>
            <w:vAlign w:val="center"/>
          </w:tcPr>
          <w:p w14:paraId="583E9947"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239</w:t>
            </w:r>
          </w:p>
        </w:tc>
        <w:tc>
          <w:tcPr>
            <w:tcW w:w="1238" w:type="dxa"/>
            <w:vAlign w:val="center"/>
          </w:tcPr>
          <w:p w14:paraId="748B1E7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267743</w:t>
            </w:r>
          </w:p>
        </w:tc>
        <w:tc>
          <w:tcPr>
            <w:tcW w:w="3037" w:type="dxa"/>
            <w:shd w:val="clear" w:color="FFFFFF" w:fill="FFFFFF"/>
            <w:vAlign w:val="center"/>
          </w:tcPr>
          <w:p w14:paraId="181CCE1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PREDNISONA 20MG</w:t>
            </w:r>
          </w:p>
        </w:tc>
        <w:tc>
          <w:tcPr>
            <w:tcW w:w="1984" w:type="dxa"/>
            <w:shd w:val="clear" w:color="FFFFFF" w:fill="FFFFFF"/>
            <w:vAlign w:val="center"/>
          </w:tcPr>
          <w:p w14:paraId="241B22C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012A8C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26E29F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5F04783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r>
      <w:tr w:rsidR="00D508D0" w14:paraId="1B31BAF7" w14:textId="77777777" w:rsidTr="005401C2">
        <w:trPr>
          <w:trHeight w:val="311"/>
          <w:jc w:val="center"/>
        </w:trPr>
        <w:tc>
          <w:tcPr>
            <w:tcW w:w="809" w:type="dxa"/>
            <w:vAlign w:val="center"/>
          </w:tcPr>
          <w:p w14:paraId="6AC56C8B"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240</w:t>
            </w:r>
          </w:p>
        </w:tc>
        <w:tc>
          <w:tcPr>
            <w:tcW w:w="1238" w:type="dxa"/>
            <w:vAlign w:val="center"/>
          </w:tcPr>
          <w:p w14:paraId="32E2005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267741</w:t>
            </w:r>
          </w:p>
        </w:tc>
        <w:tc>
          <w:tcPr>
            <w:tcW w:w="3037" w:type="dxa"/>
            <w:shd w:val="clear" w:color="FFFFFF" w:fill="FFFFFF"/>
            <w:vAlign w:val="center"/>
          </w:tcPr>
          <w:p w14:paraId="2334D0F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PREDNISONA 5MG</w:t>
            </w:r>
          </w:p>
        </w:tc>
        <w:tc>
          <w:tcPr>
            <w:tcW w:w="1984" w:type="dxa"/>
            <w:shd w:val="clear" w:color="FFFFFF" w:fill="FFFFFF"/>
            <w:vAlign w:val="center"/>
          </w:tcPr>
          <w:p w14:paraId="3C41842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387684C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48000</w:t>
            </w:r>
          </w:p>
        </w:tc>
        <w:tc>
          <w:tcPr>
            <w:tcW w:w="821" w:type="dxa"/>
            <w:vAlign w:val="center"/>
          </w:tcPr>
          <w:p w14:paraId="35D0DF9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91EBC7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48000</w:t>
            </w:r>
          </w:p>
        </w:tc>
      </w:tr>
      <w:tr w:rsidR="00D508D0" w14:paraId="7A8F305F" w14:textId="77777777" w:rsidTr="005401C2">
        <w:trPr>
          <w:trHeight w:val="311"/>
          <w:jc w:val="center"/>
        </w:trPr>
        <w:tc>
          <w:tcPr>
            <w:tcW w:w="809" w:type="dxa"/>
            <w:vAlign w:val="center"/>
          </w:tcPr>
          <w:p w14:paraId="5DDE4802"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241</w:t>
            </w:r>
          </w:p>
        </w:tc>
        <w:tc>
          <w:tcPr>
            <w:tcW w:w="1238" w:type="dxa"/>
            <w:vAlign w:val="center"/>
          </w:tcPr>
          <w:p w14:paraId="337D49FF"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267769</w:t>
            </w:r>
          </w:p>
        </w:tc>
        <w:tc>
          <w:tcPr>
            <w:tcW w:w="3037" w:type="dxa"/>
            <w:vAlign w:val="center"/>
          </w:tcPr>
          <w:p w14:paraId="688C8A3C"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PROMETAZINA 25 MG/ML  2 ML SOLUÇÃO INJETÁVEL</w:t>
            </w:r>
          </w:p>
        </w:tc>
        <w:tc>
          <w:tcPr>
            <w:tcW w:w="1984" w:type="dxa"/>
            <w:vAlign w:val="center"/>
          </w:tcPr>
          <w:p w14:paraId="72A00E6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0154F01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10000</w:t>
            </w:r>
          </w:p>
        </w:tc>
        <w:tc>
          <w:tcPr>
            <w:tcW w:w="821" w:type="dxa"/>
            <w:vAlign w:val="center"/>
          </w:tcPr>
          <w:p w14:paraId="328A78A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5000</w:t>
            </w:r>
          </w:p>
        </w:tc>
        <w:tc>
          <w:tcPr>
            <w:tcW w:w="992" w:type="dxa"/>
            <w:vAlign w:val="center"/>
          </w:tcPr>
          <w:p w14:paraId="05431BD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15000</w:t>
            </w:r>
          </w:p>
        </w:tc>
      </w:tr>
      <w:tr w:rsidR="00D508D0" w14:paraId="64DE7E1D" w14:textId="77777777" w:rsidTr="005401C2">
        <w:trPr>
          <w:trHeight w:val="311"/>
          <w:jc w:val="center"/>
        </w:trPr>
        <w:tc>
          <w:tcPr>
            <w:tcW w:w="809" w:type="dxa"/>
            <w:vAlign w:val="center"/>
          </w:tcPr>
          <w:p w14:paraId="623FB657"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242</w:t>
            </w:r>
          </w:p>
        </w:tc>
        <w:tc>
          <w:tcPr>
            <w:tcW w:w="1238" w:type="dxa"/>
            <w:vAlign w:val="center"/>
          </w:tcPr>
          <w:p w14:paraId="41431992"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273135</w:t>
            </w:r>
          </w:p>
        </w:tc>
        <w:tc>
          <w:tcPr>
            <w:tcW w:w="3037" w:type="dxa"/>
            <w:vAlign w:val="center"/>
          </w:tcPr>
          <w:p w14:paraId="4638DA71"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PROPATILNITRATO 10 MG</w:t>
            </w:r>
          </w:p>
        </w:tc>
        <w:tc>
          <w:tcPr>
            <w:tcW w:w="1984" w:type="dxa"/>
            <w:vAlign w:val="center"/>
          </w:tcPr>
          <w:p w14:paraId="0E210A2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COMPRIMIDO</w:t>
            </w:r>
          </w:p>
        </w:tc>
        <w:tc>
          <w:tcPr>
            <w:tcW w:w="1284" w:type="dxa"/>
            <w:vAlign w:val="center"/>
          </w:tcPr>
          <w:p w14:paraId="2490341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B2C3F9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400</w:t>
            </w:r>
          </w:p>
        </w:tc>
        <w:tc>
          <w:tcPr>
            <w:tcW w:w="992" w:type="dxa"/>
            <w:vAlign w:val="center"/>
          </w:tcPr>
          <w:p w14:paraId="7B902B6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400</w:t>
            </w:r>
          </w:p>
        </w:tc>
      </w:tr>
      <w:tr w:rsidR="00D508D0" w14:paraId="7DFA35C0" w14:textId="77777777" w:rsidTr="005401C2">
        <w:trPr>
          <w:trHeight w:val="311"/>
          <w:jc w:val="center"/>
        </w:trPr>
        <w:tc>
          <w:tcPr>
            <w:tcW w:w="809" w:type="dxa"/>
            <w:vAlign w:val="center"/>
          </w:tcPr>
          <w:p w14:paraId="4698FB12"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243</w:t>
            </w:r>
          </w:p>
        </w:tc>
        <w:tc>
          <w:tcPr>
            <w:tcW w:w="1238" w:type="dxa"/>
            <w:vAlign w:val="center"/>
          </w:tcPr>
          <w:p w14:paraId="75E4C7E3"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305935</w:t>
            </w:r>
          </w:p>
        </w:tc>
        <w:tc>
          <w:tcPr>
            <w:tcW w:w="3037" w:type="dxa"/>
            <w:vAlign w:val="center"/>
          </w:tcPr>
          <w:p w14:paraId="64D55450"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PROPOFOL 10 MG/ML 20ML EMULSÃO INJETÁVEL</w:t>
            </w:r>
          </w:p>
        </w:tc>
        <w:tc>
          <w:tcPr>
            <w:tcW w:w="1984" w:type="dxa"/>
            <w:vAlign w:val="center"/>
          </w:tcPr>
          <w:p w14:paraId="67105CD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79C6DE3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D483867"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c>
          <w:tcPr>
            <w:tcW w:w="992" w:type="dxa"/>
            <w:vAlign w:val="center"/>
          </w:tcPr>
          <w:p w14:paraId="36A89F76"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r>
      <w:tr w:rsidR="00D508D0" w14:paraId="277EBD56" w14:textId="77777777" w:rsidTr="005401C2">
        <w:trPr>
          <w:trHeight w:val="311"/>
          <w:jc w:val="center"/>
        </w:trPr>
        <w:tc>
          <w:tcPr>
            <w:tcW w:w="809" w:type="dxa"/>
            <w:vAlign w:val="center"/>
          </w:tcPr>
          <w:p w14:paraId="02ECF653"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244</w:t>
            </w:r>
          </w:p>
        </w:tc>
        <w:tc>
          <w:tcPr>
            <w:tcW w:w="1238" w:type="dxa"/>
            <w:vAlign w:val="center"/>
          </w:tcPr>
          <w:p w14:paraId="57B26D1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267772</w:t>
            </w:r>
          </w:p>
        </w:tc>
        <w:tc>
          <w:tcPr>
            <w:tcW w:w="3037" w:type="dxa"/>
            <w:shd w:val="clear" w:color="FFFFFF" w:fill="FFFFFF"/>
            <w:vAlign w:val="center"/>
          </w:tcPr>
          <w:p w14:paraId="7310329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PROPRANOLOL 40MG </w:t>
            </w:r>
          </w:p>
        </w:tc>
        <w:tc>
          <w:tcPr>
            <w:tcW w:w="1984" w:type="dxa"/>
            <w:shd w:val="clear" w:color="FFFFFF" w:fill="FFFFFF"/>
            <w:vAlign w:val="center"/>
          </w:tcPr>
          <w:p w14:paraId="4F71F23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1672CA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4E28233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4DB98B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r>
      <w:tr w:rsidR="00D508D0" w14:paraId="60DE51F8" w14:textId="77777777" w:rsidTr="005401C2">
        <w:trPr>
          <w:trHeight w:val="311"/>
          <w:jc w:val="center"/>
        </w:trPr>
        <w:tc>
          <w:tcPr>
            <w:tcW w:w="809" w:type="dxa"/>
            <w:vAlign w:val="center"/>
          </w:tcPr>
          <w:p w14:paraId="443254B3"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245</w:t>
            </w:r>
          </w:p>
        </w:tc>
        <w:tc>
          <w:tcPr>
            <w:tcW w:w="1238" w:type="dxa"/>
            <w:vAlign w:val="center"/>
          </w:tcPr>
          <w:p w14:paraId="59E8234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272831</w:t>
            </w:r>
          </w:p>
        </w:tc>
        <w:tc>
          <w:tcPr>
            <w:tcW w:w="3037" w:type="dxa"/>
            <w:vAlign w:val="center"/>
          </w:tcPr>
          <w:p w14:paraId="399F3DB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QUETIAPINA 25 MG</w:t>
            </w:r>
          </w:p>
        </w:tc>
        <w:tc>
          <w:tcPr>
            <w:tcW w:w="1984" w:type="dxa"/>
            <w:vAlign w:val="center"/>
          </w:tcPr>
          <w:p w14:paraId="2D0FF2F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COMPRIMIDO</w:t>
            </w:r>
          </w:p>
        </w:tc>
        <w:tc>
          <w:tcPr>
            <w:tcW w:w="1284" w:type="dxa"/>
            <w:vAlign w:val="center"/>
          </w:tcPr>
          <w:p w14:paraId="57E8EB3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D95402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2000</w:t>
            </w:r>
          </w:p>
        </w:tc>
        <w:tc>
          <w:tcPr>
            <w:tcW w:w="992" w:type="dxa"/>
            <w:vAlign w:val="center"/>
          </w:tcPr>
          <w:p w14:paraId="01CAEC7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2000</w:t>
            </w:r>
          </w:p>
        </w:tc>
      </w:tr>
      <w:tr w:rsidR="00D508D0" w14:paraId="23D9E3C3" w14:textId="77777777" w:rsidTr="005401C2">
        <w:trPr>
          <w:trHeight w:val="311"/>
          <w:jc w:val="center"/>
        </w:trPr>
        <w:tc>
          <w:tcPr>
            <w:tcW w:w="809" w:type="dxa"/>
            <w:vAlign w:val="center"/>
          </w:tcPr>
          <w:p w14:paraId="4BFB6E8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lastRenderedPageBreak/>
              <w:t>246</w:t>
            </w:r>
          </w:p>
        </w:tc>
        <w:tc>
          <w:tcPr>
            <w:tcW w:w="1238" w:type="dxa"/>
            <w:vAlign w:val="center"/>
          </w:tcPr>
          <w:p w14:paraId="07CC6DA4"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303292</w:t>
            </w:r>
          </w:p>
        </w:tc>
        <w:tc>
          <w:tcPr>
            <w:tcW w:w="3037" w:type="dxa"/>
            <w:vAlign w:val="center"/>
          </w:tcPr>
          <w:p w14:paraId="4896E75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RINGER COM LACTATO 500 ML FRASCO SOLUÇÃO INJETÁVEL SISTEMA FECHADO</w:t>
            </w:r>
          </w:p>
        </w:tc>
        <w:tc>
          <w:tcPr>
            <w:tcW w:w="1984" w:type="dxa"/>
            <w:vAlign w:val="center"/>
          </w:tcPr>
          <w:p w14:paraId="60351E3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w:t>
            </w:r>
          </w:p>
        </w:tc>
        <w:tc>
          <w:tcPr>
            <w:tcW w:w="1284" w:type="dxa"/>
            <w:vAlign w:val="center"/>
          </w:tcPr>
          <w:p w14:paraId="70D4ED4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39EEF8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1500</w:t>
            </w:r>
          </w:p>
        </w:tc>
        <w:tc>
          <w:tcPr>
            <w:tcW w:w="992" w:type="dxa"/>
            <w:vAlign w:val="center"/>
          </w:tcPr>
          <w:p w14:paraId="735876F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1500</w:t>
            </w:r>
          </w:p>
        </w:tc>
      </w:tr>
      <w:tr w:rsidR="00D508D0" w14:paraId="7EA2D7DF" w14:textId="77777777" w:rsidTr="005401C2">
        <w:trPr>
          <w:trHeight w:val="311"/>
          <w:jc w:val="center"/>
        </w:trPr>
        <w:tc>
          <w:tcPr>
            <w:tcW w:w="809" w:type="dxa"/>
            <w:vAlign w:val="center"/>
          </w:tcPr>
          <w:p w14:paraId="7903827C" w14:textId="12845EAB"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247</w:t>
            </w:r>
          </w:p>
        </w:tc>
        <w:tc>
          <w:tcPr>
            <w:tcW w:w="1238" w:type="dxa"/>
            <w:vAlign w:val="center"/>
          </w:tcPr>
          <w:p w14:paraId="16B1B64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284106</w:t>
            </w:r>
          </w:p>
        </w:tc>
        <w:tc>
          <w:tcPr>
            <w:tcW w:w="3037" w:type="dxa"/>
            <w:shd w:val="clear" w:color="FFFFFF" w:fill="FFFFFF"/>
            <w:vAlign w:val="center"/>
          </w:tcPr>
          <w:p w14:paraId="3AAB672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RISPERIDONA 1MG/ML SOLUÇÃO ORAL</w:t>
            </w:r>
          </w:p>
        </w:tc>
        <w:tc>
          <w:tcPr>
            <w:tcW w:w="1984" w:type="dxa"/>
            <w:shd w:val="clear" w:color="FFFFFF" w:fill="FFFFFF"/>
            <w:vAlign w:val="center"/>
          </w:tcPr>
          <w:p w14:paraId="5CA0884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 ML</w:t>
            </w:r>
          </w:p>
        </w:tc>
        <w:tc>
          <w:tcPr>
            <w:tcW w:w="1284" w:type="dxa"/>
            <w:vAlign w:val="center"/>
          </w:tcPr>
          <w:p w14:paraId="1598C81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w:t>
            </w:r>
          </w:p>
        </w:tc>
        <w:tc>
          <w:tcPr>
            <w:tcW w:w="821" w:type="dxa"/>
            <w:vAlign w:val="center"/>
          </w:tcPr>
          <w:p w14:paraId="2141BC7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1E87A2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2500</w:t>
            </w:r>
          </w:p>
        </w:tc>
      </w:tr>
      <w:tr w:rsidR="00D508D0" w14:paraId="5368EBFC" w14:textId="77777777" w:rsidTr="005401C2">
        <w:trPr>
          <w:trHeight w:val="311"/>
          <w:jc w:val="center"/>
        </w:trPr>
        <w:tc>
          <w:tcPr>
            <w:tcW w:w="809" w:type="dxa"/>
            <w:vAlign w:val="center"/>
          </w:tcPr>
          <w:p w14:paraId="48407EB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248</w:t>
            </w:r>
          </w:p>
        </w:tc>
        <w:tc>
          <w:tcPr>
            <w:tcW w:w="1238" w:type="dxa"/>
            <w:vAlign w:val="center"/>
          </w:tcPr>
          <w:p w14:paraId="6D4A4AA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394103</w:t>
            </w:r>
          </w:p>
        </w:tc>
        <w:tc>
          <w:tcPr>
            <w:tcW w:w="3037" w:type="dxa"/>
            <w:shd w:val="clear" w:color="FFFFFF" w:fill="FFFFFF"/>
            <w:vAlign w:val="center"/>
          </w:tcPr>
          <w:p w14:paraId="561F0BD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RIVAROXABANA 10MG</w:t>
            </w:r>
          </w:p>
        </w:tc>
        <w:tc>
          <w:tcPr>
            <w:tcW w:w="1984" w:type="dxa"/>
            <w:shd w:val="clear" w:color="FFFFFF" w:fill="FFFFFF"/>
            <w:vAlign w:val="center"/>
          </w:tcPr>
          <w:p w14:paraId="0016E87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09DFF1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c>
          <w:tcPr>
            <w:tcW w:w="821" w:type="dxa"/>
            <w:vAlign w:val="center"/>
          </w:tcPr>
          <w:p w14:paraId="6F46226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0A3B52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60000</w:t>
            </w:r>
          </w:p>
        </w:tc>
      </w:tr>
      <w:tr w:rsidR="00D508D0" w14:paraId="69D68652" w14:textId="77777777" w:rsidTr="005401C2">
        <w:trPr>
          <w:trHeight w:val="311"/>
          <w:jc w:val="center"/>
        </w:trPr>
        <w:tc>
          <w:tcPr>
            <w:tcW w:w="809" w:type="dxa"/>
            <w:vAlign w:val="center"/>
          </w:tcPr>
          <w:p w14:paraId="7B320E84"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249</w:t>
            </w:r>
          </w:p>
        </w:tc>
        <w:tc>
          <w:tcPr>
            <w:tcW w:w="1238" w:type="dxa"/>
            <w:vAlign w:val="center"/>
          </w:tcPr>
          <w:p w14:paraId="4A63D457"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268521</w:t>
            </w:r>
          </w:p>
        </w:tc>
        <w:tc>
          <w:tcPr>
            <w:tcW w:w="3037" w:type="dxa"/>
            <w:vAlign w:val="center"/>
          </w:tcPr>
          <w:p w14:paraId="72D5E72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ROCURÔNIO BROMETO 10 MG/ML 5ML SOLUÇÃO INJETÁVEL</w:t>
            </w:r>
          </w:p>
        </w:tc>
        <w:tc>
          <w:tcPr>
            <w:tcW w:w="1984" w:type="dxa"/>
            <w:vAlign w:val="center"/>
          </w:tcPr>
          <w:p w14:paraId="1311529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1A9AC7F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3EF64FC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c>
          <w:tcPr>
            <w:tcW w:w="992" w:type="dxa"/>
            <w:vAlign w:val="center"/>
          </w:tcPr>
          <w:p w14:paraId="0A5E9714"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w:t>
            </w:r>
          </w:p>
        </w:tc>
      </w:tr>
      <w:tr w:rsidR="00D508D0" w14:paraId="62B91AAC" w14:textId="77777777" w:rsidTr="005401C2">
        <w:trPr>
          <w:trHeight w:val="311"/>
          <w:jc w:val="center"/>
        </w:trPr>
        <w:tc>
          <w:tcPr>
            <w:tcW w:w="809" w:type="dxa"/>
            <w:vAlign w:val="center"/>
          </w:tcPr>
          <w:p w14:paraId="65EBF07F"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250</w:t>
            </w:r>
          </w:p>
        </w:tc>
        <w:tc>
          <w:tcPr>
            <w:tcW w:w="1238" w:type="dxa"/>
            <w:vAlign w:val="center"/>
          </w:tcPr>
          <w:p w14:paraId="277629E1"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446105</w:t>
            </w:r>
          </w:p>
        </w:tc>
        <w:tc>
          <w:tcPr>
            <w:tcW w:w="3037" w:type="dxa"/>
            <w:shd w:val="clear" w:color="FFFFFF" w:fill="FFFFFF"/>
            <w:vAlign w:val="center"/>
          </w:tcPr>
          <w:p w14:paraId="7B316C3C"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SAIS PARA REIDRATAÇÃO ORAL, SÓDIO, POTÁSSIO, CLORETO, CITRATO E GLICOSE, 90 MEQ/L + 20 MEQ/L + 80 MEQ/L + 30 MEQ/L + 111 MMOL/L, PÓ P/ SOLUÇÃO ORAL</w:t>
            </w:r>
          </w:p>
        </w:tc>
        <w:tc>
          <w:tcPr>
            <w:tcW w:w="1984" w:type="dxa"/>
            <w:shd w:val="clear" w:color="FFFFFF" w:fill="FFFFFF"/>
            <w:vAlign w:val="center"/>
          </w:tcPr>
          <w:p w14:paraId="32122F4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ENVELOPE</w:t>
            </w:r>
          </w:p>
        </w:tc>
        <w:tc>
          <w:tcPr>
            <w:tcW w:w="1284" w:type="dxa"/>
            <w:vAlign w:val="center"/>
          </w:tcPr>
          <w:p w14:paraId="7EACD62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15000</w:t>
            </w:r>
          </w:p>
        </w:tc>
        <w:tc>
          <w:tcPr>
            <w:tcW w:w="821" w:type="dxa"/>
            <w:vAlign w:val="center"/>
          </w:tcPr>
          <w:p w14:paraId="47A0F08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043790C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15000</w:t>
            </w:r>
          </w:p>
        </w:tc>
      </w:tr>
      <w:tr w:rsidR="00D508D0" w14:paraId="49EE6A08" w14:textId="77777777" w:rsidTr="005401C2">
        <w:trPr>
          <w:trHeight w:val="311"/>
          <w:jc w:val="center"/>
        </w:trPr>
        <w:tc>
          <w:tcPr>
            <w:tcW w:w="809" w:type="dxa"/>
            <w:vAlign w:val="center"/>
          </w:tcPr>
          <w:p w14:paraId="72411B2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251</w:t>
            </w:r>
          </w:p>
        </w:tc>
        <w:tc>
          <w:tcPr>
            <w:tcW w:w="1238" w:type="dxa"/>
            <w:vAlign w:val="center"/>
          </w:tcPr>
          <w:p w14:paraId="46BBFC90"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268299</w:t>
            </w:r>
          </w:p>
        </w:tc>
        <w:tc>
          <w:tcPr>
            <w:tcW w:w="3037" w:type="dxa"/>
            <w:shd w:val="clear" w:color="FFFFFF" w:fill="FFFFFF"/>
            <w:vAlign w:val="center"/>
          </w:tcPr>
          <w:p w14:paraId="34D50624"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SECNIDAZOL 1000MG</w:t>
            </w:r>
          </w:p>
        </w:tc>
        <w:tc>
          <w:tcPr>
            <w:tcW w:w="1984" w:type="dxa"/>
            <w:shd w:val="clear" w:color="FFFFFF" w:fill="FFFFFF"/>
            <w:vAlign w:val="center"/>
          </w:tcPr>
          <w:p w14:paraId="6B596725"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5FD6EF0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8400</w:t>
            </w:r>
          </w:p>
        </w:tc>
        <w:tc>
          <w:tcPr>
            <w:tcW w:w="821" w:type="dxa"/>
            <w:vAlign w:val="center"/>
          </w:tcPr>
          <w:p w14:paraId="539BB6E1"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17C3B47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8400</w:t>
            </w:r>
          </w:p>
        </w:tc>
      </w:tr>
      <w:tr w:rsidR="00D508D0" w14:paraId="4215DAD8" w14:textId="77777777" w:rsidTr="005401C2">
        <w:trPr>
          <w:trHeight w:val="311"/>
          <w:jc w:val="center"/>
        </w:trPr>
        <w:tc>
          <w:tcPr>
            <w:tcW w:w="809" w:type="dxa"/>
            <w:vAlign w:val="center"/>
          </w:tcPr>
          <w:p w14:paraId="5A668EF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252</w:t>
            </w:r>
          </w:p>
        </w:tc>
        <w:tc>
          <w:tcPr>
            <w:tcW w:w="1238" w:type="dxa"/>
            <w:vAlign w:val="center"/>
          </w:tcPr>
          <w:p w14:paraId="2B87A6A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272365</w:t>
            </w:r>
          </w:p>
        </w:tc>
        <w:tc>
          <w:tcPr>
            <w:tcW w:w="3037" w:type="dxa"/>
            <w:shd w:val="clear" w:color="FFFFFF" w:fill="FFFFFF"/>
            <w:vAlign w:val="center"/>
          </w:tcPr>
          <w:p w14:paraId="0E11E18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SERTRALINA 50MG</w:t>
            </w:r>
          </w:p>
        </w:tc>
        <w:tc>
          <w:tcPr>
            <w:tcW w:w="1984" w:type="dxa"/>
            <w:shd w:val="clear" w:color="FFFFFF" w:fill="FFFFFF"/>
            <w:vAlign w:val="center"/>
          </w:tcPr>
          <w:p w14:paraId="5F052DF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64C037B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c>
          <w:tcPr>
            <w:tcW w:w="821" w:type="dxa"/>
            <w:vAlign w:val="center"/>
          </w:tcPr>
          <w:p w14:paraId="3D27288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24B695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120000</w:t>
            </w:r>
          </w:p>
        </w:tc>
      </w:tr>
      <w:tr w:rsidR="00D508D0" w14:paraId="34FFDC6C" w14:textId="77777777" w:rsidTr="005401C2">
        <w:trPr>
          <w:trHeight w:val="311"/>
          <w:jc w:val="center"/>
        </w:trPr>
        <w:tc>
          <w:tcPr>
            <w:tcW w:w="809" w:type="dxa"/>
            <w:vAlign w:val="center"/>
          </w:tcPr>
          <w:p w14:paraId="5B7963F0"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253</w:t>
            </w:r>
          </w:p>
        </w:tc>
        <w:tc>
          <w:tcPr>
            <w:tcW w:w="1238" w:type="dxa"/>
            <w:vAlign w:val="center"/>
          </w:tcPr>
          <w:p w14:paraId="5AFBD55D"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267747</w:t>
            </w:r>
          </w:p>
        </w:tc>
        <w:tc>
          <w:tcPr>
            <w:tcW w:w="3037" w:type="dxa"/>
            <w:shd w:val="clear" w:color="FFFFFF" w:fill="FFFFFF"/>
            <w:vAlign w:val="center"/>
          </w:tcPr>
          <w:p w14:paraId="0A352F33"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SINVASTATINA 20MG</w:t>
            </w:r>
          </w:p>
        </w:tc>
        <w:tc>
          <w:tcPr>
            <w:tcW w:w="1984" w:type="dxa"/>
            <w:shd w:val="clear" w:color="FFFFFF" w:fill="FFFFFF"/>
            <w:vAlign w:val="center"/>
          </w:tcPr>
          <w:p w14:paraId="356065E9"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4E325FD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300000</w:t>
            </w:r>
          </w:p>
        </w:tc>
        <w:tc>
          <w:tcPr>
            <w:tcW w:w="821" w:type="dxa"/>
            <w:vAlign w:val="center"/>
          </w:tcPr>
          <w:p w14:paraId="7D932D17"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1235CCD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300000</w:t>
            </w:r>
          </w:p>
        </w:tc>
      </w:tr>
      <w:tr w:rsidR="00D508D0" w14:paraId="263D3595" w14:textId="77777777" w:rsidTr="005401C2">
        <w:trPr>
          <w:trHeight w:val="311"/>
          <w:jc w:val="center"/>
        </w:trPr>
        <w:tc>
          <w:tcPr>
            <w:tcW w:w="809" w:type="dxa"/>
            <w:vAlign w:val="center"/>
          </w:tcPr>
          <w:p w14:paraId="56B7FB4B"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254</w:t>
            </w:r>
          </w:p>
        </w:tc>
        <w:tc>
          <w:tcPr>
            <w:tcW w:w="1238" w:type="dxa"/>
            <w:vAlign w:val="center"/>
          </w:tcPr>
          <w:p w14:paraId="6B3040D6"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272089</w:t>
            </w:r>
          </w:p>
        </w:tc>
        <w:tc>
          <w:tcPr>
            <w:tcW w:w="3037" w:type="dxa"/>
            <w:vAlign w:val="center"/>
          </w:tcPr>
          <w:p w14:paraId="353454B8"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SULFADIAZINA DE PRATA 1 % 400 G</w:t>
            </w:r>
          </w:p>
        </w:tc>
        <w:tc>
          <w:tcPr>
            <w:tcW w:w="1984" w:type="dxa"/>
            <w:vAlign w:val="center"/>
          </w:tcPr>
          <w:p w14:paraId="33A2DDC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POTE</w:t>
            </w:r>
          </w:p>
        </w:tc>
        <w:tc>
          <w:tcPr>
            <w:tcW w:w="1284" w:type="dxa"/>
            <w:vAlign w:val="center"/>
          </w:tcPr>
          <w:p w14:paraId="0A23DBD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CB57CD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80</w:t>
            </w:r>
          </w:p>
        </w:tc>
        <w:tc>
          <w:tcPr>
            <w:tcW w:w="992" w:type="dxa"/>
            <w:vAlign w:val="center"/>
          </w:tcPr>
          <w:p w14:paraId="7982B3E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80</w:t>
            </w:r>
          </w:p>
        </w:tc>
      </w:tr>
      <w:tr w:rsidR="00D508D0" w14:paraId="1B9AF36E" w14:textId="77777777" w:rsidTr="005401C2">
        <w:trPr>
          <w:trHeight w:val="311"/>
          <w:jc w:val="center"/>
        </w:trPr>
        <w:tc>
          <w:tcPr>
            <w:tcW w:w="809" w:type="dxa"/>
            <w:vAlign w:val="center"/>
          </w:tcPr>
          <w:p w14:paraId="153D6EAC"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255</w:t>
            </w:r>
          </w:p>
        </w:tc>
        <w:tc>
          <w:tcPr>
            <w:tcW w:w="1238" w:type="dxa"/>
            <w:vAlign w:val="center"/>
          </w:tcPr>
          <w:p w14:paraId="70CB724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272089</w:t>
            </w:r>
          </w:p>
        </w:tc>
        <w:tc>
          <w:tcPr>
            <w:tcW w:w="3037" w:type="dxa"/>
            <w:shd w:val="clear" w:color="FFFFFF" w:fill="FFFFFF"/>
            <w:vAlign w:val="center"/>
          </w:tcPr>
          <w:p w14:paraId="47EC1E0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SULFADIAZINA DE PRATA, 1% CREME</w:t>
            </w:r>
          </w:p>
        </w:tc>
        <w:tc>
          <w:tcPr>
            <w:tcW w:w="1984" w:type="dxa"/>
            <w:shd w:val="clear" w:color="FFFFFF" w:fill="FFFFFF"/>
            <w:vAlign w:val="center"/>
          </w:tcPr>
          <w:p w14:paraId="4848E5B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BISNAGA 30G</w:t>
            </w:r>
          </w:p>
        </w:tc>
        <w:tc>
          <w:tcPr>
            <w:tcW w:w="1284" w:type="dxa"/>
            <w:vAlign w:val="center"/>
          </w:tcPr>
          <w:p w14:paraId="2FA1319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2700</w:t>
            </w:r>
          </w:p>
        </w:tc>
        <w:tc>
          <w:tcPr>
            <w:tcW w:w="821" w:type="dxa"/>
            <w:vAlign w:val="center"/>
          </w:tcPr>
          <w:p w14:paraId="55F72ED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06CDAE0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2700</w:t>
            </w:r>
          </w:p>
        </w:tc>
      </w:tr>
      <w:tr w:rsidR="00D508D0" w14:paraId="2F766DB3" w14:textId="77777777" w:rsidTr="005401C2">
        <w:trPr>
          <w:trHeight w:val="311"/>
          <w:jc w:val="center"/>
        </w:trPr>
        <w:tc>
          <w:tcPr>
            <w:tcW w:w="809" w:type="dxa"/>
            <w:vAlign w:val="center"/>
          </w:tcPr>
          <w:p w14:paraId="22797A1C"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256</w:t>
            </w:r>
          </w:p>
        </w:tc>
        <w:tc>
          <w:tcPr>
            <w:tcW w:w="1238" w:type="dxa"/>
            <w:vAlign w:val="center"/>
          </w:tcPr>
          <w:p w14:paraId="294E520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308884</w:t>
            </w:r>
          </w:p>
        </w:tc>
        <w:tc>
          <w:tcPr>
            <w:tcW w:w="3037" w:type="dxa"/>
            <w:shd w:val="clear" w:color="FFFFFF" w:fill="FFFFFF"/>
            <w:vAlign w:val="center"/>
          </w:tcPr>
          <w:p w14:paraId="3CAD7F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SULFAMETOXAZOL + TRIMETROPINA (40MG+8MG) /ML SUSPENSÃO ORAL</w:t>
            </w:r>
          </w:p>
        </w:tc>
        <w:tc>
          <w:tcPr>
            <w:tcW w:w="1984" w:type="dxa"/>
            <w:shd w:val="clear" w:color="FFFFFF" w:fill="FFFFFF"/>
            <w:vAlign w:val="center"/>
          </w:tcPr>
          <w:p w14:paraId="66FF65B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100 ML</w:t>
            </w:r>
          </w:p>
        </w:tc>
        <w:tc>
          <w:tcPr>
            <w:tcW w:w="1284" w:type="dxa"/>
            <w:vAlign w:val="center"/>
          </w:tcPr>
          <w:p w14:paraId="6EEE493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w:t>
            </w:r>
          </w:p>
        </w:tc>
        <w:tc>
          <w:tcPr>
            <w:tcW w:w="821" w:type="dxa"/>
            <w:vAlign w:val="center"/>
          </w:tcPr>
          <w:p w14:paraId="467BA91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11360D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480</w:t>
            </w:r>
          </w:p>
        </w:tc>
      </w:tr>
      <w:tr w:rsidR="00D508D0" w14:paraId="04E92E59" w14:textId="77777777" w:rsidTr="005401C2">
        <w:trPr>
          <w:trHeight w:val="311"/>
          <w:jc w:val="center"/>
        </w:trPr>
        <w:tc>
          <w:tcPr>
            <w:tcW w:w="809" w:type="dxa"/>
            <w:vAlign w:val="center"/>
          </w:tcPr>
          <w:p w14:paraId="6D5B26D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257</w:t>
            </w:r>
          </w:p>
        </w:tc>
        <w:tc>
          <w:tcPr>
            <w:tcW w:w="1238" w:type="dxa"/>
            <w:vAlign w:val="center"/>
          </w:tcPr>
          <w:p w14:paraId="5CEE1CDC"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308882</w:t>
            </w:r>
          </w:p>
        </w:tc>
        <w:tc>
          <w:tcPr>
            <w:tcW w:w="3037" w:type="dxa"/>
            <w:shd w:val="clear" w:color="FFFFFF" w:fill="FFFFFF"/>
            <w:vAlign w:val="center"/>
          </w:tcPr>
          <w:p w14:paraId="35D60F7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SULFAMETOXAZOL + TRIMETROPINA 400MG + 80MG</w:t>
            </w:r>
          </w:p>
        </w:tc>
        <w:tc>
          <w:tcPr>
            <w:tcW w:w="1984" w:type="dxa"/>
            <w:shd w:val="clear" w:color="FFFFFF" w:fill="FFFFFF"/>
            <w:vAlign w:val="center"/>
          </w:tcPr>
          <w:p w14:paraId="701B54FD"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6398602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27600</w:t>
            </w:r>
          </w:p>
        </w:tc>
        <w:tc>
          <w:tcPr>
            <w:tcW w:w="821" w:type="dxa"/>
            <w:vAlign w:val="center"/>
          </w:tcPr>
          <w:p w14:paraId="67AE7856"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2B4B5ADA"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27600</w:t>
            </w:r>
          </w:p>
        </w:tc>
      </w:tr>
      <w:tr w:rsidR="00D508D0" w14:paraId="389273FB" w14:textId="77777777" w:rsidTr="005401C2">
        <w:trPr>
          <w:trHeight w:val="311"/>
          <w:jc w:val="center"/>
        </w:trPr>
        <w:tc>
          <w:tcPr>
            <w:tcW w:w="809" w:type="dxa"/>
            <w:vAlign w:val="center"/>
          </w:tcPr>
          <w:p w14:paraId="00A3B4F3"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258</w:t>
            </w:r>
          </w:p>
        </w:tc>
        <w:tc>
          <w:tcPr>
            <w:tcW w:w="1238" w:type="dxa"/>
            <w:vAlign w:val="center"/>
          </w:tcPr>
          <w:p w14:paraId="23616CA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308885</w:t>
            </w:r>
          </w:p>
        </w:tc>
        <w:tc>
          <w:tcPr>
            <w:tcW w:w="3037" w:type="dxa"/>
            <w:vAlign w:val="center"/>
          </w:tcPr>
          <w:p w14:paraId="6B90FF4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SULFAMETOXAZOL 80 MG/ML + TRIMETOPRIMA 16 MG/ML  5 ML SOLUÇÃO INJETÁVEL</w:t>
            </w:r>
          </w:p>
        </w:tc>
        <w:tc>
          <w:tcPr>
            <w:tcW w:w="1984" w:type="dxa"/>
            <w:vAlign w:val="center"/>
          </w:tcPr>
          <w:p w14:paraId="349D50B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122F6F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0D3743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800</w:t>
            </w:r>
          </w:p>
        </w:tc>
        <w:tc>
          <w:tcPr>
            <w:tcW w:w="992" w:type="dxa"/>
            <w:vAlign w:val="center"/>
          </w:tcPr>
          <w:p w14:paraId="0B1ED30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800</w:t>
            </w:r>
          </w:p>
        </w:tc>
      </w:tr>
      <w:tr w:rsidR="00D508D0" w14:paraId="6B93D155" w14:textId="77777777" w:rsidTr="005401C2">
        <w:trPr>
          <w:trHeight w:val="311"/>
          <w:jc w:val="center"/>
        </w:trPr>
        <w:tc>
          <w:tcPr>
            <w:tcW w:w="809" w:type="dxa"/>
            <w:vAlign w:val="center"/>
          </w:tcPr>
          <w:p w14:paraId="6578461D"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259</w:t>
            </w:r>
          </w:p>
        </w:tc>
        <w:tc>
          <w:tcPr>
            <w:tcW w:w="1238" w:type="dxa"/>
            <w:vAlign w:val="center"/>
          </w:tcPr>
          <w:p w14:paraId="5226AFE2"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268076</w:t>
            </w:r>
          </w:p>
        </w:tc>
        <w:tc>
          <w:tcPr>
            <w:tcW w:w="3037" w:type="dxa"/>
            <w:vAlign w:val="center"/>
          </w:tcPr>
          <w:p w14:paraId="313659C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SULFATO DE MAGNESIO 10% 10 ML SOLUÇÃO INJETÁVEL</w:t>
            </w:r>
          </w:p>
        </w:tc>
        <w:tc>
          <w:tcPr>
            <w:tcW w:w="1984" w:type="dxa"/>
            <w:vAlign w:val="center"/>
          </w:tcPr>
          <w:p w14:paraId="0D1EF79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780E377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472027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600</w:t>
            </w:r>
          </w:p>
        </w:tc>
        <w:tc>
          <w:tcPr>
            <w:tcW w:w="992" w:type="dxa"/>
            <w:vAlign w:val="center"/>
          </w:tcPr>
          <w:p w14:paraId="34D507A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600</w:t>
            </w:r>
          </w:p>
        </w:tc>
      </w:tr>
      <w:tr w:rsidR="00D508D0" w14:paraId="66E5B895" w14:textId="77777777" w:rsidTr="005401C2">
        <w:trPr>
          <w:trHeight w:val="311"/>
          <w:jc w:val="center"/>
        </w:trPr>
        <w:tc>
          <w:tcPr>
            <w:tcW w:w="809" w:type="dxa"/>
            <w:vAlign w:val="center"/>
          </w:tcPr>
          <w:p w14:paraId="20D29C26"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260</w:t>
            </w:r>
          </w:p>
        </w:tc>
        <w:tc>
          <w:tcPr>
            <w:tcW w:w="1238" w:type="dxa"/>
            <w:vAlign w:val="center"/>
          </w:tcPr>
          <w:p w14:paraId="4ABD116E"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294887</w:t>
            </w:r>
          </w:p>
        </w:tc>
        <w:tc>
          <w:tcPr>
            <w:tcW w:w="3037" w:type="dxa"/>
            <w:shd w:val="clear" w:color="FFFFFF" w:fill="FFFFFF"/>
            <w:vAlign w:val="center"/>
          </w:tcPr>
          <w:p w14:paraId="5252889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SULFATO DE SALBUTAMOL  100MCG/DOSE AEROSOL ORAL</w:t>
            </w:r>
          </w:p>
        </w:tc>
        <w:tc>
          <w:tcPr>
            <w:tcW w:w="1984" w:type="dxa"/>
            <w:shd w:val="clear" w:color="FFFFFF" w:fill="FFFFFF"/>
            <w:vAlign w:val="center"/>
          </w:tcPr>
          <w:p w14:paraId="434E1A3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 xml:space="preserve"> FRASCO 200 DOSES</w:t>
            </w:r>
          </w:p>
        </w:tc>
        <w:tc>
          <w:tcPr>
            <w:tcW w:w="1284" w:type="dxa"/>
            <w:vAlign w:val="center"/>
          </w:tcPr>
          <w:p w14:paraId="264F726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3600</w:t>
            </w:r>
          </w:p>
        </w:tc>
        <w:tc>
          <w:tcPr>
            <w:tcW w:w="821" w:type="dxa"/>
            <w:vAlign w:val="center"/>
          </w:tcPr>
          <w:p w14:paraId="50E5113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ED25A7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3600</w:t>
            </w:r>
          </w:p>
        </w:tc>
      </w:tr>
      <w:tr w:rsidR="00D508D0" w14:paraId="0E63E147" w14:textId="77777777" w:rsidTr="005401C2">
        <w:trPr>
          <w:trHeight w:val="311"/>
          <w:jc w:val="center"/>
        </w:trPr>
        <w:tc>
          <w:tcPr>
            <w:tcW w:w="809" w:type="dxa"/>
            <w:vAlign w:val="center"/>
          </w:tcPr>
          <w:p w14:paraId="15E72A3C" w14:textId="7B3080F0"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261</w:t>
            </w:r>
          </w:p>
        </w:tc>
        <w:tc>
          <w:tcPr>
            <w:tcW w:w="1238" w:type="dxa"/>
            <w:vAlign w:val="center"/>
          </w:tcPr>
          <w:p w14:paraId="604C0E2C"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292345</w:t>
            </w:r>
          </w:p>
        </w:tc>
        <w:tc>
          <w:tcPr>
            <w:tcW w:w="3037" w:type="dxa"/>
            <w:shd w:val="clear" w:color="FFFFFF" w:fill="FFFFFF"/>
            <w:vAlign w:val="center"/>
          </w:tcPr>
          <w:p w14:paraId="60C887A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SULFATO FERROSO 25MG/ML SOLUÇÃO ORAL</w:t>
            </w:r>
          </w:p>
        </w:tc>
        <w:tc>
          <w:tcPr>
            <w:tcW w:w="1984" w:type="dxa"/>
            <w:shd w:val="clear" w:color="FFFFFF" w:fill="FFFFFF"/>
            <w:vAlign w:val="center"/>
          </w:tcPr>
          <w:p w14:paraId="0809BB9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30 ML</w:t>
            </w:r>
          </w:p>
        </w:tc>
        <w:tc>
          <w:tcPr>
            <w:tcW w:w="1284" w:type="dxa"/>
            <w:vAlign w:val="center"/>
          </w:tcPr>
          <w:p w14:paraId="786E24C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w:t>
            </w:r>
          </w:p>
        </w:tc>
        <w:tc>
          <w:tcPr>
            <w:tcW w:w="821" w:type="dxa"/>
            <w:vAlign w:val="center"/>
          </w:tcPr>
          <w:p w14:paraId="34851A5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714F685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1800</w:t>
            </w:r>
          </w:p>
        </w:tc>
      </w:tr>
      <w:tr w:rsidR="00D508D0" w14:paraId="2C4C50E1" w14:textId="77777777" w:rsidTr="005401C2">
        <w:trPr>
          <w:trHeight w:val="311"/>
          <w:jc w:val="center"/>
        </w:trPr>
        <w:tc>
          <w:tcPr>
            <w:tcW w:w="809" w:type="dxa"/>
            <w:vAlign w:val="center"/>
          </w:tcPr>
          <w:p w14:paraId="28C60F7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lastRenderedPageBreak/>
              <w:t>262</w:t>
            </w:r>
          </w:p>
        </w:tc>
        <w:tc>
          <w:tcPr>
            <w:tcW w:w="1238" w:type="dxa"/>
            <w:vAlign w:val="center"/>
          </w:tcPr>
          <w:p w14:paraId="514C7504" w14:textId="77777777" w:rsidR="00D508D0" w:rsidRPr="00CC650D" w:rsidRDefault="00D508D0" w:rsidP="005401C2">
            <w:pPr>
              <w:jc w:val="center"/>
              <w:rPr>
                <w:rFonts w:ascii="Calibri" w:hAnsi="Calibri" w:cs="Calibri"/>
                <w:b/>
                <w:bCs/>
                <w:color w:val="000000"/>
                <w:sz w:val="20"/>
                <w:szCs w:val="20"/>
              </w:rPr>
            </w:pPr>
            <w:r w:rsidRPr="00CC650D">
              <w:rPr>
                <w:rFonts w:ascii="Calibri" w:hAnsi="Calibri" w:cs="Calibri"/>
                <w:color w:val="000000"/>
                <w:sz w:val="20"/>
                <w:szCs w:val="20"/>
              </w:rPr>
              <w:t>292344</w:t>
            </w:r>
          </w:p>
        </w:tc>
        <w:tc>
          <w:tcPr>
            <w:tcW w:w="3037" w:type="dxa"/>
            <w:shd w:val="clear" w:color="FFFFFF" w:fill="FFFFFF"/>
            <w:vAlign w:val="center"/>
          </w:tcPr>
          <w:p w14:paraId="7D31EF0B"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SULFATO FERROSO 40MG DE FERRO II</w:t>
            </w:r>
          </w:p>
        </w:tc>
        <w:tc>
          <w:tcPr>
            <w:tcW w:w="1984" w:type="dxa"/>
            <w:shd w:val="clear" w:color="FFFFFF" w:fill="FFFFFF"/>
            <w:vAlign w:val="center"/>
          </w:tcPr>
          <w:p w14:paraId="7FAC7BF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COMPRIMIDO</w:t>
            </w:r>
          </w:p>
        </w:tc>
        <w:tc>
          <w:tcPr>
            <w:tcW w:w="1284" w:type="dxa"/>
            <w:vAlign w:val="center"/>
          </w:tcPr>
          <w:p w14:paraId="171CC66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100000</w:t>
            </w:r>
          </w:p>
        </w:tc>
        <w:tc>
          <w:tcPr>
            <w:tcW w:w="821" w:type="dxa"/>
            <w:vAlign w:val="center"/>
          </w:tcPr>
          <w:p w14:paraId="45F4AAF2"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0</w:t>
            </w:r>
          </w:p>
        </w:tc>
        <w:tc>
          <w:tcPr>
            <w:tcW w:w="992" w:type="dxa"/>
            <w:vAlign w:val="center"/>
          </w:tcPr>
          <w:p w14:paraId="564EE8F8" w14:textId="77777777" w:rsidR="00D508D0" w:rsidRPr="00CC650D" w:rsidRDefault="00D508D0" w:rsidP="0096719C">
            <w:pPr>
              <w:jc w:val="center"/>
              <w:rPr>
                <w:rFonts w:ascii="Calibri" w:hAnsi="Calibri" w:cs="Calibri"/>
                <w:b/>
                <w:bCs/>
                <w:color w:val="000000"/>
                <w:sz w:val="20"/>
                <w:szCs w:val="20"/>
              </w:rPr>
            </w:pPr>
            <w:r w:rsidRPr="00CC650D">
              <w:rPr>
                <w:rFonts w:ascii="Calibri" w:hAnsi="Calibri" w:cs="Calibri"/>
                <w:color w:val="000000"/>
                <w:sz w:val="20"/>
                <w:szCs w:val="20"/>
              </w:rPr>
              <w:t>100000</w:t>
            </w:r>
          </w:p>
        </w:tc>
      </w:tr>
      <w:tr w:rsidR="00D508D0" w14:paraId="4C6EBC98" w14:textId="77777777" w:rsidTr="005401C2">
        <w:trPr>
          <w:trHeight w:val="867"/>
          <w:jc w:val="center"/>
        </w:trPr>
        <w:tc>
          <w:tcPr>
            <w:tcW w:w="809" w:type="dxa"/>
            <w:vAlign w:val="center"/>
          </w:tcPr>
          <w:p w14:paraId="06C798F7"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263</w:t>
            </w:r>
          </w:p>
        </w:tc>
        <w:tc>
          <w:tcPr>
            <w:tcW w:w="1238" w:type="dxa"/>
            <w:vAlign w:val="center"/>
          </w:tcPr>
          <w:p w14:paraId="3243EB50"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268442</w:t>
            </w:r>
          </w:p>
        </w:tc>
        <w:tc>
          <w:tcPr>
            <w:tcW w:w="3037" w:type="dxa"/>
            <w:vAlign w:val="center"/>
          </w:tcPr>
          <w:p w14:paraId="72A71C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SUXAMETÔNIO 100MG INJETÁVEL</w:t>
            </w:r>
          </w:p>
        </w:tc>
        <w:tc>
          <w:tcPr>
            <w:tcW w:w="1984" w:type="dxa"/>
            <w:vAlign w:val="center"/>
          </w:tcPr>
          <w:p w14:paraId="1002FC2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5D91052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F800CA7"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320</w:t>
            </w:r>
          </w:p>
        </w:tc>
        <w:tc>
          <w:tcPr>
            <w:tcW w:w="992" w:type="dxa"/>
            <w:vAlign w:val="center"/>
          </w:tcPr>
          <w:p w14:paraId="0E7227D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320</w:t>
            </w:r>
          </w:p>
        </w:tc>
      </w:tr>
      <w:tr w:rsidR="00D508D0" w14:paraId="53F09D03" w14:textId="77777777" w:rsidTr="005401C2">
        <w:trPr>
          <w:trHeight w:val="311"/>
          <w:jc w:val="center"/>
        </w:trPr>
        <w:tc>
          <w:tcPr>
            <w:tcW w:w="809" w:type="dxa"/>
            <w:vAlign w:val="center"/>
          </w:tcPr>
          <w:p w14:paraId="4F45DF1F"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264</w:t>
            </w:r>
          </w:p>
        </w:tc>
        <w:tc>
          <w:tcPr>
            <w:tcW w:w="1238" w:type="dxa"/>
            <w:vAlign w:val="center"/>
          </w:tcPr>
          <w:p w14:paraId="468D822D"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448766</w:t>
            </w:r>
          </w:p>
        </w:tc>
        <w:tc>
          <w:tcPr>
            <w:tcW w:w="3037" w:type="dxa"/>
            <w:vAlign w:val="center"/>
          </w:tcPr>
          <w:p w14:paraId="3DC7D0F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TENECTEPLASE 40MG INJETÁVEL + SERINGA CONTENDO 8ML DE DILUENTE</w:t>
            </w:r>
          </w:p>
        </w:tc>
        <w:tc>
          <w:tcPr>
            <w:tcW w:w="1984" w:type="dxa"/>
            <w:vAlign w:val="center"/>
          </w:tcPr>
          <w:p w14:paraId="35A94F2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FRASCO-AMPOLA</w:t>
            </w:r>
          </w:p>
        </w:tc>
        <w:tc>
          <w:tcPr>
            <w:tcW w:w="1284" w:type="dxa"/>
            <w:vAlign w:val="center"/>
          </w:tcPr>
          <w:p w14:paraId="3B4F665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014D34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w:t>
            </w:r>
          </w:p>
        </w:tc>
        <w:tc>
          <w:tcPr>
            <w:tcW w:w="992" w:type="dxa"/>
            <w:vAlign w:val="center"/>
          </w:tcPr>
          <w:p w14:paraId="69FAC1F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16</w:t>
            </w:r>
          </w:p>
        </w:tc>
      </w:tr>
      <w:tr w:rsidR="00D508D0" w14:paraId="50DEA3F0" w14:textId="77777777" w:rsidTr="005401C2">
        <w:trPr>
          <w:trHeight w:val="311"/>
          <w:jc w:val="center"/>
        </w:trPr>
        <w:tc>
          <w:tcPr>
            <w:tcW w:w="809" w:type="dxa"/>
            <w:vAlign w:val="center"/>
          </w:tcPr>
          <w:p w14:paraId="50C46C55"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265</w:t>
            </w:r>
          </w:p>
        </w:tc>
        <w:tc>
          <w:tcPr>
            <w:tcW w:w="1238" w:type="dxa"/>
            <w:vAlign w:val="center"/>
          </w:tcPr>
          <w:p w14:paraId="1A7CD678"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271581</w:t>
            </w:r>
          </w:p>
        </w:tc>
        <w:tc>
          <w:tcPr>
            <w:tcW w:w="3037" w:type="dxa"/>
            <w:shd w:val="clear" w:color="FFFFFF" w:fill="FFFFFF"/>
            <w:vAlign w:val="center"/>
          </w:tcPr>
          <w:p w14:paraId="423C680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TOBRAMICINA 0,3% SOLUÇÃO OFTALMICA</w:t>
            </w:r>
          </w:p>
        </w:tc>
        <w:tc>
          <w:tcPr>
            <w:tcW w:w="1984" w:type="dxa"/>
            <w:shd w:val="clear" w:color="FFFFFF" w:fill="FFFFFF"/>
            <w:vAlign w:val="center"/>
          </w:tcPr>
          <w:p w14:paraId="227085E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FRASCO 5 ML</w:t>
            </w:r>
          </w:p>
        </w:tc>
        <w:tc>
          <w:tcPr>
            <w:tcW w:w="1284" w:type="dxa"/>
            <w:vAlign w:val="center"/>
          </w:tcPr>
          <w:p w14:paraId="51CCC355"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w:t>
            </w:r>
          </w:p>
        </w:tc>
        <w:tc>
          <w:tcPr>
            <w:tcW w:w="821" w:type="dxa"/>
            <w:vAlign w:val="center"/>
          </w:tcPr>
          <w:p w14:paraId="376E6F5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22B33AA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120</w:t>
            </w:r>
          </w:p>
        </w:tc>
      </w:tr>
      <w:tr w:rsidR="00D508D0" w14:paraId="7A3011CF" w14:textId="77777777" w:rsidTr="005401C2">
        <w:trPr>
          <w:trHeight w:val="311"/>
          <w:jc w:val="center"/>
        </w:trPr>
        <w:tc>
          <w:tcPr>
            <w:tcW w:w="809" w:type="dxa"/>
            <w:vAlign w:val="center"/>
          </w:tcPr>
          <w:p w14:paraId="084404A9"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266</w:t>
            </w:r>
          </w:p>
        </w:tc>
        <w:tc>
          <w:tcPr>
            <w:tcW w:w="1238" w:type="dxa"/>
            <w:vAlign w:val="center"/>
          </w:tcPr>
          <w:p w14:paraId="34736C09"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292382</w:t>
            </w:r>
          </w:p>
        </w:tc>
        <w:tc>
          <w:tcPr>
            <w:tcW w:w="3037" w:type="dxa"/>
            <w:vAlign w:val="center"/>
          </w:tcPr>
          <w:p w14:paraId="4B04684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TRAMADOL 50MG/ML 1ML (LISTA A2) SOLUÇÃO INJETÁVEL</w:t>
            </w:r>
          </w:p>
        </w:tc>
        <w:tc>
          <w:tcPr>
            <w:tcW w:w="1984" w:type="dxa"/>
            <w:vAlign w:val="center"/>
          </w:tcPr>
          <w:p w14:paraId="0321C29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4133D1C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C04C4B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10000</w:t>
            </w:r>
          </w:p>
        </w:tc>
        <w:tc>
          <w:tcPr>
            <w:tcW w:w="992" w:type="dxa"/>
            <w:vAlign w:val="center"/>
          </w:tcPr>
          <w:p w14:paraId="5DFAD0F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10000</w:t>
            </w:r>
          </w:p>
        </w:tc>
      </w:tr>
      <w:tr w:rsidR="00D508D0" w14:paraId="21AD0265" w14:textId="77777777" w:rsidTr="005401C2">
        <w:trPr>
          <w:trHeight w:val="311"/>
          <w:jc w:val="center"/>
        </w:trPr>
        <w:tc>
          <w:tcPr>
            <w:tcW w:w="809" w:type="dxa"/>
            <w:vAlign w:val="center"/>
          </w:tcPr>
          <w:p w14:paraId="2128303B"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267</w:t>
            </w:r>
          </w:p>
        </w:tc>
        <w:tc>
          <w:tcPr>
            <w:tcW w:w="1238" w:type="dxa"/>
            <w:vAlign w:val="center"/>
          </w:tcPr>
          <w:p w14:paraId="1DCF0EFE"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268540</w:t>
            </w:r>
          </w:p>
        </w:tc>
        <w:tc>
          <w:tcPr>
            <w:tcW w:w="3037" w:type="dxa"/>
            <w:vAlign w:val="center"/>
          </w:tcPr>
          <w:p w14:paraId="2B7EEBA9"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VANCOMICINA 500MG INJETÁVEL</w:t>
            </w:r>
          </w:p>
        </w:tc>
        <w:tc>
          <w:tcPr>
            <w:tcW w:w="1984" w:type="dxa"/>
            <w:vAlign w:val="center"/>
          </w:tcPr>
          <w:p w14:paraId="3F236D8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FRASCO-AMPOLA</w:t>
            </w:r>
          </w:p>
        </w:tc>
        <w:tc>
          <w:tcPr>
            <w:tcW w:w="1284" w:type="dxa"/>
            <w:vAlign w:val="center"/>
          </w:tcPr>
          <w:p w14:paraId="4D2D207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7445CCF"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c>
          <w:tcPr>
            <w:tcW w:w="992" w:type="dxa"/>
            <w:vAlign w:val="center"/>
          </w:tcPr>
          <w:p w14:paraId="74A965A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500</w:t>
            </w:r>
          </w:p>
        </w:tc>
      </w:tr>
      <w:tr w:rsidR="00D508D0" w14:paraId="6FB8C2A8" w14:textId="77777777" w:rsidTr="005401C2">
        <w:trPr>
          <w:trHeight w:val="311"/>
          <w:jc w:val="center"/>
        </w:trPr>
        <w:tc>
          <w:tcPr>
            <w:tcW w:w="809" w:type="dxa"/>
            <w:vAlign w:val="center"/>
          </w:tcPr>
          <w:p w14:paraId="0541B0FD"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268</w:t>
            </w:r>
          </w:p>
        </w:tc>
        <w:tc>
          <w:tcPr>
            <w:tcW w:w="1238" w:type="dxa"/>
            <w:vAlign w:val="center"/>
          </w:tcPr>
          <w:p w14:paraId="442F9AA6"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279269</w:t>
            </w:r>
          </w:p>
        </w:tc>
        <w:tc>
          <w:tcPr>
            <w:tcW w:w="3037" w:type="dxa"/>
            <w:shd w:val="clear" w:color="FFFFFF" w:fill="FFFFFF"/>
            <w:vAlign w:val="center"/>
          </w:tcPr>
          <w:p w14:paraId="714CA9B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VARFARINA 5MG</w:t>
            </w:r>
          </w:p>
        </w:tc>
        <w:tc>
          <w:tcPr>
            <w:tcW w:w="1984" w:type="dxa"/>
            <w:shd w:val="clear" w:color="FFFFFF" w:fill="FFFFFF"/>
            <w:vAlign w:val="center"/>
          </w:tcPr>
          <w:p w14:paraId="2518DD4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45ECCA93"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8400</w:t>
            </w:r>
          </w:p>
        </w:tc>
        <w:tc>
          <w:tcPr>
            <w:tcW w:w="821" w:type="dxa"/>
            <w:vAlign w:val="center"/>
          </w:tcPr>
          <w:p w14:paraId="28243994"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10C1A3E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8400</w:t>
            </w:r>
          </w:p>
        </w:tc>
      </w:tr>
      <w:tr w:rsidR="00D508D0" w:rsidRPr="00CE3626" w14:paraId="459D4E5E" w14:textId="77777777" w:rsidTr="005401C2">
        <w:trPr>
          <w:trHeight w:val="311"/>
          <w:jc w:val="center"/>
        </w:trPr>
        <w:tc>
          <w:tcPr>
            <w:tcW w:w="809" w:type="dxa"/>
            <w:vAlign w:val="center"/>
          </w:tcPr>
          <w:p w14:paraId="1E1091A8"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269</w:t>
            </w:r>
          </w:p>
        </w:tc>
        <w:tc>
          <w:tcPr>
            <w:tcW w:w="1238" w:type="dxa"/>
            <w:vAlign w:val="center"/>
          </w:tcPr>
          <w:p w14:paraId="7CB09FC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332917</w:t>
            </w:r>
          </w:p>
        </w:tc>
        <w:tc>
          <w:tcPr>
            <w:tcW w:w="3037" w:type="dxa"/>
            <w:vAlign w:val="center"/>
          </w:tcPr>
          <w:p w14:paraId="1EEEE658"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VASOPRESSINA 20 UI/ML 1ML SOLUÇÃO INJETÁVEL</w:t>
            </w:r>
          </w:p>
        </w:tc>
        <w:tc>
          <w:tcPr>
            <w:tcW w:w="1984" w:type="dxa"/>
            <w:vAlign w:val="center"/>
          </w:tcPr>
          <w:p w14:paraId="4E078F6A"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1315C05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44813DA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w:t>
            </w:r>
          </w:p>
        </w:tc>
        <w:tc>
          <w:tcPr>
            <w:tcW w:w="992" w:type="dxa"/>
            <w:vAlign w:val="center"/>
          </w:tcPr>
          <w:p w14:paraId="2D26D3EF"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1000</w:t>
            </w:r>
          </w:p>
        </w:tc>
      </w:tr>
      <w:tr w:rsidR="00D508D0" w:rsidRPr="00CE3626" w14:paraId="3D05113C" w14:textId="77777777" w:rsidTr="005401C2">
        <w:trPr>
          <w:trHeight w:val="311"/>
          <w:jc w:val="center"/>
        </w:trPr>
        <w:tc>
          <w:tcPr>
            <w:tcW w:w="809" w:type="dxa"/>
            <w:vAlign w:val="center"/>
          </w:tcPr>
          <w:p w14:paraId="3ED43E1F"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270</w:t>
            </w:r>
          </w:p>
        </w:tc>
        <w:tc>
          <w:tcPr>
            <w:tcW w:w="1238" w:type="dxa"/>
            <w:vAlign w:val="center"/>
          </w:tcPr>
          <w:p w14:paraId="6F5FFA29"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color w:val="000000"/>
                <w:sz w:val="20"/>
                <w:szCs w:val="20"/>
              </w:rPr>
              <w:t>267425</w:t>
            </w:r>
          </w:p>
        </w:tc>
        <w:tc>
          <w:tcPr>
            <w:tcW w:w="3037" w:type="dxa"/>
            <w:shd w:val="clear" w:color="FFFFFF" w:fill="FFFFFF"/>
            <w:vAlign w:val="center"/>
          </w:tcPr>
          <w:p w14:paraId="500CDB00"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VERAPAMIL 80 MG</w:t>
            </w:r>
          </w:p>
        </w:tc>
        <w:tc>
          <w:tcPr>
            <w:tcW w:w="1984" w:type="dxa"/>
            <w:shd w:val="clear" w:color="FFFFFF" w:fill="FFFFFF"/>
            <w:vAlign w:val="center"/>
          </w:tcPr>
          <w:p w14:paraId="183A5C41"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COMPRIMIDO</w:t>
            </w:r>
          </w:p>
        </w:tc>
        <w:tc>
          <w:tcPr>
            <w:tcW w:w="1284" w:type="dxa"/>
            <w:vAlign w:val="center"/>
          </w:tcPr>
          <w:p w14:paraId="11F1E78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24000</w:t>
            </w:r>
          </w:p>
        </w:tc>
        <w:tc>
          <w:tcPr>
            <w:tcW w:w="821" w:type="dxa"/>
            <w:vAlign w:val="center"/>
          </w:tcPr>
          <w:p w14:paraId="084B1B0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992" w:type="dxa"/>
            <w:vAlign w:val="center"/>
          </w:tcPr>
          <w:p w14:paraId="44599DBC"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24000</w:t>
            </w:r>
          </w:p>
        </w:tc>
      </w:tr>
      <w:tr w:rsidR="00D508D0" w:rsidRPr="00CE3626" w14:paraId="2EE5AE05" w14:textId="77777777" w:rsidTr="005401C2">
        <w:trPr>
          <w:trHeight w:val="311"/>
          <w:jc w:val="center"/>
        </w:trPr>
        <w:tc>
          <w:tcPr>
            <w:tcW w:w="809" w:type="dxa"/>
            <w:vAlign w:val="center"/>
          </w:tcPr>
          <w:p w14:paraId="0672FFC5"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271</w:t>
            </w:r>
          </w:p>
        </w:tc>
        <w:tc>
          <w:tcPr>
            <w:tcW w:w="1238" w:type="dxa"/>
            <w:vAlign w:val="center"/>
          </w:tcPr>
          <w:p w14:paraId="04CADB4C"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271687</w:t>
            </w:r>
          </w:p>
        </w:tc>
        <w:tc>
          <w:tcPr>
            <w:tcW w:w="3037" w:type="dxa"/>
            <w:vAlign w:val="center"/>
          </w:tcPr>
          <w:p w14:paraId="754BA4F5"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 xml:space="preserve"> VITAMINA "C" (ACIDO ASCORBICO) 100 MG/ML  5 ML SOLUÇÃO INJETÁVEL</w:t>
            </w:r>
          </w:p>
        </w:tc>
        <w:tc>
          <w:tcPr>
            <w:tcW w:w="1984" w:type="dxa"/>
            <w:vAlign w:val="center"/>
          </w:tcPr>
          <w:p w14:paraId="72044D9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2A21FDD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7514D6EE"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3200</w:t>
            </w:r>
          </w:p>
        </w:tc>
        <w:tc>
          <w:tcPr>
            <w:tcW w:w="992" w:type="dxa"/>
            <w:vAlign w:val="center"/>
          </w:tcPr>
          <w:p w14:paraId="3B866BE3"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3200</w:t>
            </w:r>
          </w:p>
        </w:tc>
      </w:tr>
      <w:tr w:rsidR="00D508D0" w:rsidRPr="00CE3626" w14:paraId="1C5783B9" w14:textId="77777777" w:rsidTr="005401C2">
        <w:trPr>
          <w:trHeight w:val="311"/>
          <w:jc w:val="center"/>
        </w:trPr>
        <w:tc>
          <w:tcPr>
            <w:tcW w:w="809" w:type="dxa"/>
            <w:vAlign w:val="center"/>
          </w:tcPr>
          <w:p w14:paraId="3C51C564"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272</w:t>
            </w:r>
          </w:p>
        </w:tc>
        <w:tc>
          <w:tcPr>
            <w:tcW w:w="1238" w:type="dxa"/>
            <w:vAlign w:val="center"/>
          </w:tcPr>
          <w:p w14:paraId="280E636C" w14:textId="77777777" w:rsidR="00D508D0" w:rsidRPr="00CC650D" w:rsidRDefault="00D508D0" w:rsidP="005401C2">
            <w:pPr>
              <w:jc w:val="center"/>
              <w:rPr>
                <w:rFonts w:ascii="Calibri" w:hAnsi="Calibri" w:cs="Calibri"/>
                <w:bCs/>
                <w:color w:val="000000"/>
                <w:sz w:val="20"/>
                <w:szCs w:val="20"/>
              </w:rPr>
            </w:pPr>
            <w:r w:rsidRPr="00CC650D">
              <w:rPr>
                <w:rFonts w:ascii="Calibri" w:hAnsi="Calibri" w:cs="Calibri"/>
                <w:bCs/>
                <w:color w:val="000000"/>
                <w:sz w:val="20"/>
                <w:szCs w:val="20"/>
              </w:rPr>
              <w:t>363088</w:t>
            </w:r>
          </w:p>
        </w:tc>
        <w:tc>
          <w:tcPr>
            <w:tcW w:w="3037" w:type="dxa"/>
            <w:vAlign w:val="center"/>
          </w:tcPr>
          <w:p w14:paraId="4B08F4C2"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VITAMINA COMPLEXO B 2ML SOLUÇÃO INJETÁVEL</w:t>
            </w:r>
          </w:p>
        </w:tc>
        <w:tc>
          <w:tcPr>
            <w:tcW w:w="1984" w:type="dxa"/>
            <w:vAlign w:val="center"/>
          </w:tcPr>
          <w:p w14:paraId="31A29E1B"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AMPOLA</w:t>
            </w:r>
          </w:p>
        </w:tc>
        <w:tc>
          <w:tcPr>
            <w:tcW w:w="1284" w:type="dxa"/>
            <w:vAlign w:val="center"/>
          </w:tcPr>
          <w:p w14:paraId="46982D4D"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570EC55A"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6500</w:t>
            </w:r>
          </w:p>
        </w:tc>
        <w:tc>
          <w:tcPr>
            <w:tcW w:w="992" w:type="dxa"/>
            <w:vAlign w:val="center"/>
          </w:tcPr>
          <w:p w14:paraId="6CB5FA7D" w14:textId="77777777" w:rsidR="00D508D0" w:rsidRPr="00CC650D" w:rsidRDefault="00D508D0" w:rsidP="0096719C">
            <w:pPr>
              <w:jc w:val="center"/>
              <w:rPr>
                <w:rFonts w:ascii="Calibri" w:hAnsi="Calibri" w:cs="Calibri"/>
                <w:bCs/>
                <w:color w:val="000000"/>
                <w:sz w:val="20"/>
                <w:szCs w:val="20"/>
              </w:rPr>
            </w:pPr>
            <w:r w:rsidRPr="00CC650D">
              <w:rPr>
                <w:rFonts w:ascii="Calibri" w:hAnsi="Calibri" w:cs="Calibri"/>
                <w:bCs/>
                <w:color w:val="000000"/>
                <w:sz w:val="20"/>
                <w:szCs w:val="20"/>
              </w:rPr>
              <w:t>6500</w:t>
            </w:r>
          </w:p>
        </w:tc>
      </w:tr>
      <w:tr w:rsidR="00D508D0" w:rsidRPr="00CE3626" w14:paraId="1A557BC6" w14:textId="77777777" w:rsidTr="005401C2">
        <w:trPr>
          <w:trHeight w:val="311"/>
          <w:jc w:val="center"/>
        </w:trPr>
        <w:tc>
          <w:tcPr>
            <w:tcW w:w="809" w:type="dxa"/>
            <w:vAlign w:val="center"/>
          </w:tcPr>
          <w:p w14:paraId="646522DA" w14:textId="77777777" w:rsidR="00D508D0" w:rsidRPr="00CC650D" w:rsidRDefault="00D508D0" w:rsidP="005401C2">
            <w:pPr>
              <w:widowControl w:val="0"/>
              <w:tabs>
                <w:tab w:val="left" w:pos="1517"/>
                <w:tab w:val="left" w:pos="1518"/>
              </w:tabs>
              <w:contextualSpacing/>
              <w:jc w:val="center"/>
              <w:rPr>
                <w:sz w:val="20"/>
                <w:szCs w:val="20"/>
              </w:rPr>
            </w:pPr>
            <w:r w:rsidRPr="00CC650D">
              <w:rPr>
                <w:sz w:val="20"/>
                <w:szCs w:val="20"/>
              </w:rPr>
              <w:t>273</w:t>
            </w:r>
          </w:p>
        </w:tc>
        <w:tc>
          <w:tcPr>
            <w:tcW w:w="1238" w:type="dxa"/>
            <w:vAlign w:val="center"/>
          </w:tcPr>
          <w:p w14:paraId="16F6EC73" w14:textId="77777777" w:rsidR="00D508D0" w:rsidRPr="00CC650D" w:rsidRDefault="00D508D0" w:rsidP="005401C2">
            <w:pPr>
              <w:jc w:val="center"/>
              <w:rPr>
                <w:rFonts w:ascii="Calibri" w:hAnsi="Calibri" w:cs="Calibri"/>
                <w:color w:val="000000"/>
                <w:sz w:val="20"/>
                <w:szCs w:val="20"/>
              </w:rPr>
            </w:pPr>
            <w:r w:rsidRPr="00CC650D">
              <w:rPr>
                <w:rFonts w:ascii="Calibri" w:hAnsi="Calibri" w:cs="Calibri"/>
                <w:bCs/>
                <w:color w:val="000000"/>
                <w:sz w:val="20"/>
                <w:szCs w:val="20"/>
              </w:rPr>
              <w:t>292399</w:t>
            </w:r>
          </w:p>
        </w:tc>
        <w:tc>
          <w:tcPr>
            <w:tcW w:w="3037" w:type="dxa"/>
            <w:vAlign w:val="center"/>
          </w:tcPr>
          <w:p w14:paraId="19D9B6CB"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 xml:space="preserve"> VITAMINA K1 (FITOMENADIONA) 10 MG/ML  1 ML IM SOLUÇÃO INJETÁVEL</w:t>
            </w:r>
          </w:p>
        </w:tc>
        <w:tc>
          <w:tcPr>
            <w:tcW w:w="1984" w:type="dxa"/>
            <w:vAlign w:val="center"/>
          </w:tcPr>
          <w:p w14:paraId="50465A5E"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AMPOLA</w:t>
            </w:r>
          </w:p>
        </w:tc>
        <w:tc>
          <w:tcPr>
            <w:tcW w:w="1284" w:type="dxa"/>
            <w:vAlign w:val="center"/>
          </w:tcPr>
          <w:p w14:paraId="3605B312"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color w:val="000000"/>
                <w:sz w:val="20"/>
                <w:szCs w:val="20"/>
              </w:rPr>
              <w:t>0</w:t>
            </w:r>
          </w:p>
        </w:tc>
        <w:tc>
          <w:tcPr>
            <w:tcW w:w="821" w:type="dxa"/>
            <w:vAlign w:val="center"/>
          </w:tcPr>
          <w:p w14:paraId="13B39B19"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c>
          <w:tcPr>
            <w:tcW w:w="992" w:type="dxa"/>
            <w:vAlign w:val="center"/>
          </w:tcPr>
          <w:p w14:paraId="6C51D496" w14:textId="77777777" w:rsidR="00D508D0" w:rsidRPr="00CC650D" w:rsidRDefault="00D508D0" w:rsidP="0096719C">
            <w:pPr>
              <w:jc w:val="center"/>
              <w:rPr>
                <w:rFonts w:ascii="Calibri" w:hAnsi="Calibri" w:cs="Calibri"/>
                <w:color w:val="000000"/>
                <w:sz w:val="20"/>
                <w:szCs w:val="20"/>
              </w:rPr>
            </w:pPr>
            <w:r w:rsidRPr="00CC650D">
              <w:rPr>
                <w:rFonts w:ascii="Calibri" w:hAnsi="Calibri" w:cs="Calibri"/>
                <w:bCs/>
                <w:color w:val="000000"/>
                <w:sz w:val="20"/>
                <w:szCs w:val="20"/>
              </w:rPr>
              <w:t>300</w:t>
            </w:r>
          </w:p>
        </w:tc>
      </w:tr>
    </w:tbl>
    <w:p w14:paraId="103834CB" w14:textId="77777777" w:rsidR="006554BF" w:rsidRDefault="006554BF" w:rsidP="00831689">
      <w:pPr>
        <w:pStyle w:val="PargrafodaLista"/>
        <w:numPr>
          <w:ilvl w:val="1"/>
          <w:numId w:val="29"/>
        </w:numPr>
        <w:suppressAutoHyphens/>
        <w:spacing w:before="120" w:after="120"/>
        <w:ind w:left="397" w:hanging="397"/>
        <w:contextualSpacing w:val="0"/>
        <w:jc w:val="both"/>
        <w:rPr>
          <w:b/>
        </w:rPr>
      </w:pPr>
      <w:r>
        <w:rPr>
          <w:b/>
        </w:rPr>
        <w:t xml:space="preserve"> Da natureza do objeto</w:t>
      </w:r>
    </w:p>
    <w:p w14:paraId="574E04B8" w14:textId="6DDEC1E6" w:rsidR="006554BF" w:rsidRDefault="006554BF" w:rsidP="005401C2">
      <w:pPr>
        <w:tabs>
          <w:tab w:val="left" w:pos="709"/>
        </w:tabs>
        <w:spacing w:before="120" w:after="120"/>
        <w:jc w:val="both"/>
        <w:rPr>
          <w:bCs/>
          <w:color w:val="000000"/>
        </w:rPr>
      </w:pPr>
      <w:r>
        <w:rPr>
          <w:bCs/>
          <w:color w:val="000000"/>
        </w:rPr>
        <w:t xml:space="preserve">(x) Não se enquadra como sendo bem de luxo, conforme Decreto Municipal n.º 7.050, de 24 de </w:t>
      </w:r>
      <w:r w:rsidR="005401C2">
        <w:rPr>
          <w:bCs/>
          <w:color w:val="000000"/>
        </w:rPr>
        <w:t>maio</w:t>
      </w:r>
      <w:r>
        <w:rPr>
          <w:bCs/>
          <w:color w:val="000000"/>
        </w:rPr>
        <w:t xml:space="preserve"> de 2023.</w:t>
      </w:r>
    </w:p>
    <w:p w14:paraId="6717FC4B" w14:textId="36838053" w:rsidR="006554BF" w:rsidRPr="00D508D0" w:rsidRDefault="006554BF" w:rsidP="005401C2">
      <w:pPr>
        <w:tabs>
          <w:tab w:val="left" w:pos="709"/>
        </w:tabs>
        <w:spacing w:before="120" w:after="120"/>
        <w:jc w:val="both"/>
        <w:rPr>
          <w:rFonts w:cstheme="minorHAnsi"/>
          <w:bCs/>
          <w:color w:val="000000"/>
        </w:rPr>
      </w:pPr>
      <w:r w:rsidRPr="00D508D0">
        <w:rPr>
          <w:rFonts w:cstheme="minorHAnsi"/>
          <w:bCs/>
          <w:color w:val="000000"/>
        </w:rPr>
        <w:t xml:space="preserve">(x) Os bens objeto desta contratação são caracterizados como comuns, com características e especificações usuais de mercado. </w:t>
      </w:r>
    </w:p>
    <w:p w14:paraId="2DA094CB" w14:textId="77777777" w:rsidR="006554BF" w:rsidRPr="00D508D0" w:rsidRDefault="006554BF" w:rsidP="00831689">
      <w:pPr>
        <w:pStyle w:val="PargrafodaLista"/>
        <w:numPr>
          <w:ilvl w:val="1"/>
          <w:numId w:val="29"/>
        </w:numPr>
        <w:suppressAutoHyphens/>
        <w:spacing w:before="120" w:after="120"/>
        <w:ind w:left="397" w:hanging="397"/>
        <w:contextualSpacing w:val="0"/>
        <w:jc w:val="both"/>
        <w:rPr>
          <w:rFonts w:cstheme="minorHAnsi"/>
          <w:b/>
        </w:rPr>
      </w:pPr>
      <w:r w:rsidRPr="00D508D0">
        <w:rPr>
          <w:rFonts w:cstheme="minorHAnsi"/>
          <w:b/>
        </w:rPr>
        <w:t>Justificativa da Contratação</w:t>
      </w:r>
    </w:p>
    <w:p w14:paraId="314C5E5B" w14:textId="77777777" w:rsidR="006554BF" w:rsidRPr="00D508D0" w:rsidRDefault="006554BF" w:rsidP="005401C2">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z w:val="22"/>
          <w:szCs w:val="22"/>
        </w:rPr>
        <w:t xml:space="preserve">Os medicamentos a serem adquiridos são imprescindíveis para o atendimento na emergência e urgência e serão utilizados para atender à demanda da Unidade de Pronto Atendimento - UPA 24h do Município de Três Rios. </w:t>
      </w:r>
    </w:p>
    <w:p w14:paraId="59CCA0CC" w14:textId="77777777" w:rsidR="006554BF" w:rsidRPr="00D508D0" w:rsidRDefault="006554BF" w:rsidP="005401C2">
      <w:pPr>
        <w:spacing w:before="120" w:after="120"/>
        <w:jc w:val="both"/>
        <w:rPr>
          <w:rFonts w:eastAsia="Arial MT" w:cstheme="minorHAnsi"/>
          <w:bCs/>
          <w:color w:val="5B9BD5" w:themeColor="accent1"/>
          <w:lang w:val="pt-PT"/>
        </w:rPr>
      </w:pPr>
      <w:r w:rsidRPr="00D508D0">
        <w:rPr>
          <w:rFonts w:cstheme="minorHAnsi"/>
        </w:rPr>
        <w:lastRenderedPageBreak/>
        <w:t xml:space="preserve">A aquisição de Medicamentos do Componente Básico da Assistência Farmacêutica será necessária para atender a Rede de Atenção Básica de Saúde do Município de Três Rios.  </w:t>
      </w:r>
    </w:p>
    <w:p w14:paraId="63AAAC85" w14:textId="28A258B9" w:rsidR="006554BF" w:rsidRPr="00D508D0" w:rsidRDefault="006554BF" w:rsidP="00831689">
      <w:pPr>
        <w:pStyle w:val="PargrafodaLista"/>
        <w:numPr>
          <w:ilvl w:val="0"/>
          <w:numId w:val="29"/>
        </w:numPr>
        <w:suppressAutoHyphens/>
        <w:spacing w:before="120" w:after="120"/>
        <w:ind w:left="0" w:firstLine="0"/>
        <w:contextualSpacing w:val="0"/>
        <w:jc w:val="both"/>
        <w:rPr>
          <w:rFonts w:cstheme="minorHAnsi"/>
          <w:b/>
        </w:rPr>
      </w:pPr>
      <w:r w:rsidRPr="00D508D0">
        <w:rPr>
          <w:rFonts w:cstheme="minorHAnsi"/>
          <w:b/>
        </w:rPr>
        <w:t xml:space="preserve">FUNDAMENTAÇÃO E DESCRIÇÃO DA NECESSIDADE DA CONTRATAÇÃO </w:t>
      </w:r>
      <w:r w:rsidR="005401C2" w:rsidRPr="00D508D0">
        <w:rPr>
          <w:rFonts w:cstheme="minorHAnsi"/>
          <w:b/>
        </w:rPr>
        <w:t>- art.</w:t>
      </w:r>
      <w:r w:rsidRPr="00D508D0">
        <w:rPr>
          <w:rFonts w:cstheme="minorHAnsi"/>
          <w:b/>
        </w:rPr>
        <w:t xml:space="preserve"> 6º, XXIII, “b” da Lei nº 14.133/2021</w:t>
      </w:r>
    </w:p>
    <w:p w14:paraId="6C184823" w14:textId="77777777" w:rsidR="006554BF" w:rsidRPr="00D508D0" w:rsidRDefault="006554BF" w:rsidP="005401C2">
      <w:pPr>
        <w:spacing w:before="120" w:after="120"/>
        <w:jc w:val="both"/>
        <w:rPr>
          <w:rFonts w:cstheme="minorHAnsi"/>
        </w:rPr>
      </w:pPr>
      <w:r w:rsidRPr="00D508D0">
        <w:rPr>
          <w:rFonts w:cstheme="minorHAnsi"/>
        </w:rPr>
        <w:t>A aquisição de Medicamentos para a Unidade de Pronto Atendimento - UPA 24h de Três Rios por Ata de Registro de Preços para 12 meses se faz necessária porque são imprescindíveis para o atendimento na emergência e urgência e serão utilizados para atender à demanda da UPA 24h.</w:t>
      </w:r>
    </w:p>
    <w:p w14:paraId="7A945A8D" w14:textId="77777777" w:rsidR="006554BF" w:rsidRPr="00D508D0" w:rsidRDefault="006554BF" w:rsidP="005401C2">
      <w:pPr>
        <w:spacing w:before="120" w:after="120"/>
        <w:jc w:val="both"/>
        <w:rPr>
          <w:rFonts w:cstheme="minorHAnsi"/>
        </w:rPr>
      </w:pPr>
      <w:r w:rsidRPr="00D508D0">
        <w:rPr>
          <w:rFonts w:cstheme="minorHAnsi"/>
        </w:rPr>
        <w:t xml:space="preserve">O quantitativo solicitado é estimado em relação ao consumo médio da unidade durante o ano, levando em consideração algumas variáveis: </w:t>
      </w:r>
    </w:p>
    <w:p w14:paraId="2862CC89" w14:textId="76AF606C" w:rsidR="006554BF" w:rsidRPr="00D508D0" w:rsidRDefault="006554BF" w:rsidP="005401C2">
      <w:pPr>
        <w:spacing w:before="120" w:after="120"/>
        <w:jc w:val="both"/>
        <w:rPr>
          <w:rFonts w:cstheme="minorHAnsi"/>
        </w:rPr>
      </w:pPr>
      <w:r w:rsidRPr="00D508D0">
        <w:rPr>
          <w:rFonts w:cstheme="minorHAnsi"/>
        </w:rPr>
        <w:t>•</w:t>
      </w:r>
      <w:r w:rsidR="00831689">
        <w:rPr>
          <w:rFonts w:cstheme="minorHAnsi"/>
        </w:rPr>
        <w:t xml:space="preserve"> </w:t>
      </w:r>
      <w:r w:rsidRPr="00D508D0">
        <w:rPr>
          <w:rFonts w:cstheme="minorHAnsi"/>
        </w:rPr>
        <w:t>O não fracionamento das embalagens dos medicamentos, o que determina a quantidade mínima a ser adquirida do medicamento.</w:t>
      </w:r>
    </w:p>
    <w:p w14:paraId="714D5A3D" w14:textId="0F4D5B2A" w:rsidR="006554BF" w:rsidRPr="00D508D0" w:rsidRDefault="006554BF" w:rsidP="005401C2">
      <w:pPr>
        <w:spacing w:before="120" w:after="120"/>
        <w:jc w:val="both"/>
        <w:rPr>
          <w:rFonts w:cstheme="minorHAnsi"/>
        </w:rPr>
      </w:pPr>
      <w:r w:rsidRPr="00D508D0">
        <w:rPr>
          <w:rFonts w:cstheme="minorHAnsi"/>
        </w:rPr>
        <w:t>•</w:t>
      </w:r>
      <w:r w:rsidR="00831689">
        <w:rPr>
          <w:rFonts w:cstheme="minorHAnsi"/>
        </w:rPr>
        <w:t xml:space="preserve"> </w:t>
      </w:r>
      <w:r w:rsidRPr="00D508D0">
        <w:rPr>
          <w:rFonts w:cstheme="minorHAnsi"/>
        </w:rPr>
        <w:t>A não aquisição do medicamento na licitação por motivos variados (falta no mercado, medicamento acima do estimado, item deserto na licitação, etc.), o que acarretará em sua falta na unidade e consequentemente na diminuição ou ausência do consumo médio.</w:t>
      </w:r>
    </w:p>
    <w:p w14:paraId="3F8BD863" w14:textId="493E44FE" w:rsidR="006554BF" w:rsidRPr="00D508D0" w:rsidRDefault="006554BF" w:rsidP="005401C2">
      <w:pPr>
        <w:spacing w:before="120" w:after="120"/>
        <w:jc w:val="both"/>
        <w:rPr>
          <w:rFonts w:cstheme="minorHAnsi"/>
        </w:rPr>
      </w:pPr>
      <w:r w:rsidRPr="00D508D0">
        <w:rPr>
          <w:rFonts w:cstheme="minorHAnsi"/>
        </w:rPr>
        <w:t>•</w:t>
      </w:r>
      <w:r w:rsidR="00831689">
        <w:rPr>
          <w:rFonts w:cstheme="minorHAnsi"/>
        </w:rPr>
        <w:t xml:space="preserve"> </w:t>
      </w:r>
      <w:r w:rsidRPr="00D508D0">
        <w:rPr>
          <w:rFonts w:cstheme="minorHAnsi"/>
        </w:rPr>
        <w:t>Inclusão de medicamentos novos na grade de medicamentos padronizados para atender às demandas de emergência e urgência da unidade.</w:t>
      </w:r>
    </w:p>
    <w:p w14:paraId="72F91C1D" w14:textId="41B6EC75" w:rsidR="006554BF" w:rsidRPr="00D508D0" w:rsidRDefault="006554BF" w:rsidP="005401C2">
      <w:pPr>
        <w:spacing w:before="120" w:after="120"/>
        <w:jc w:val="both"/>
        <w:rPr>
          <w:rFonts w:cstheme="minorHAnsi"/>
        </w:rPr>
      </w:pPr>
      <w:r w:rsidRPr="00D508D0">
        <w:rPr>
          <w:rFonts w:cstheme="minorHAnsi"/>
        </w:rPr>
        <w:t>•</w:t>
      </w:r>
      <w:r w:rsidR="00831689">
        <w:rPr>
          <w:rFonts w:cstheme="minorHAnsi"/>
        </w:rPr>
        <w:t xml:space="preserve"> </w:t>
      </w:r>
      <w:r w:rsidRPr="00D508D0">
        <w:rPr>
          <w:rFonts w:cstheme="minorHAnsi"/>
        </w:rPr>
        <w:t>A presença de epidemia e/ou pandemia que aumenta o consumo de alguns medicamentos.</w:t>
      </w:r>
    </w:p>
    <w:p w14:paraId="59B86FAE" w14:textId="77777777" w:rsidR="006554BF" w:rsidRPr="00D508D0" w:rsidRDefault="006554BF" w:rsidP="005401C2">
      <w:pPr>
        <w:spacing w:before="120" w:after="120"/>
        <w:jc w:val="both"/>
        <w:rPr>
          <w:rFonts w:cstheme="minorHAnsi"/>
        </w:rPr>
      </w:pPr>
      <w:r w:rsidRPr="00D508D0">
        <w:rPr>
          <w:rFonts w:cstheme="minorHAnsi"/>
        </w:rPr>
        <w:t>A aquisição de Medicamentos do Componente Básico da Assistência Farmacêutica por Ata de Registro de Preços para 12 meses será necessária para atender Rede de Atenção Básica de Saúde de forma que a população não sofra interrupção no tratamento.</w:t>
      </w:r>
    </w:p>
    <w:p w14:paraId="13A15CD3" w14:textId="77777777" w:rsidR="006554BF" w:rsidRPr="00D508D0" w:rsidRDefault="006554BF" w:rsidP="005401C2">
      <w:pPr>
        <w:spacing w:before="120" w:after="120"/>
        <w:jc w:val="both"/>
        <w:rPr>
          <w:rFonts w:cstheme="minorHAnsi"/>
        </w:rPr>
      </w:pPr>
      <w:r w:rsidRPr="00D508D0">
        <w:rPr>
          <w:rFonts w:cstheme="minorHAnsi"/>
        </w:rPr>
        <w:t>A quantidade solicitada levou em consideração o consumo médio mensal, faltas no mercado durante o último ano, medicamento não adquiridos durante a última licitação (itens desertos e fracassados).</w:t>
      </w:r>
    </w:p>
    <w:p w14:paraId="3072D2BC" w14:textId="77777777" w:rsidR="006554BF" w:rsidRPr="00D508D0" w:rsidRDefault="006554BF" w:rsidP="005401C2">
      <w:pPr>
        <w:spacing w:before="120" w:after="120"/>
        <w:jc w:val="both"/>
        <w:rPr>
          <w:rFonts w:cstheme="minorHAnsi"/>
        </w:rPr>
      </w:pPr>
      <w:r w:rsidRPr="00D508D0">
        <w:rPr>
          <w:rFonts w:cstheme="minorHAnsi"/>
        </w:rPr>
        <w:t>Todos os medicamentos a serem adquiridos constam na Relação Municipal de Medicamentos Essenciais – REMUME.</w:t>
      </w:r>
    </w:p>
    <w:p w14:paraId="400B4619" w14:textId="77777777" w:rsidR="006554BF" w:rsidRPr="00D508D0" w:rsidRDefault="006554BF" w:rsidP="005401C2">
      <w:pPr>
        <w:spacing w:before="120" w:after="120"/>
        <w:jc w:val="both"/>
        <w:rPr>
          <w:rFonts w:cstheme="minorHAnsi"/>
        </w:rPr>
      </w:pPr>
      <w:r w:rsidRPr="00D508D0">
        <w:rPr>
          <w:rFonts w:cstheme="minorHAnsi"/>
        </w:rPr>
        <w:t>Atualmente temos 34 unidades básicas de saúde a serem atendidas, além da farmácia básica do posto central. Como no ano de 2023 tivemos um desabastecimento de alguns medicamentos por alegação de falta de princípios ativos nos fabricantes, levou-se também em consideração os atendimentos anteriores para que a estimativa real não fosse prejudicada.</w:t>
      </w:r>
    </w:p>
    <w:p w14:paraId="637376E3" w14:textId="77777777" w:rsidR="005401C2" w:rsidRDefault="006554BF" w:rsidP="005401C2">
      <w:pPr>
        <w:pStyle w:val="PargrafodaLista"/>
        <w:numPr>
          <w:ilvl w:val="0"/>
          <w:numId w:val="29"/>
        </w:numPr>
        <w:suppressAutoHyphens/>
        <w:spacing w:before="120" w:after="120"/>
        <w:ind w:left="0" w:firstLine="0"/>
        <w:contextualSpacing w:val="0"/>
        <w:jc w:val="both"/>
        <w:rPr>
          <w:rFonts w:cstheme="minorHAnsi"/>
        </w:rPr>
      </w:pPr>
      <w:r w:rsidRPr="00D508D0">
        <w:rPr>
          <w:rFonts w:cstheme="minorHAnsi"/>
          <w:b/>
        </w:rPr>
        <w:t xml:space="preserve">DESCRIÇÃO DA SOLUÇÃO COMO UM TODO (CONSIDERANDO O CICLO DE VIDA DO OBJETO E ESPECIFICAÇÃO DO PRODUTO) </w:t>
      </w:r>
      <w:r w:rsidR="005401C2" w:rsidRPr="00D508D0">
        <w:rPr>
          <w:rFonts w:cstheme="minorHAnsi"/>
          <w:b/>
        </w:rPr>
        <w:t xml:space="preserve">- </w:t>
      </w:r>
      <w:r w:rsidR="005401C2" w:rsidRPr="00D508D0">
        <w:rPr>
          <w:rFonts w:cstheme="minorHAnsi"/>
        </w:rPr>
        <w:t>art.</w:t>
      </w:r>
      <w:r w:rsidRPr="00D508D0">
        <w:rPr>
          <w:rFonts w:cstheme="minorHAnsi"/>
        </w:rPr>
        <w:t xml:space="preserve"> 6º, XXIII, “c”, e art. 40, §1º, inciso I, da Lei nº 14.133/2021</w:t>
      </w:r>
    </w:p>
    <w:p w14:paraId="63E8291C" w14:textId="114A1E27" w:rsidR="006554BF" w:rsidRPr="005401C2" w:rsidRDefault="006554BF" w:rsidP="005401C2">
      <w:pPr>
        <w:pStyle w:val="PargrafodaLista"/>
        <w:suppressAutoHyphens/>
        <w:spacing w:before="120" w:after="120"/>
        <w:ind w:left="0"/>
        <w:contextualSpacing w:val="0"/>
        <w:jc w:val="both"/>
        <w:rPr>
          <w:rFonts w:cstheme="minorHAnsi"/>
        </w:rPr>
      </w:pPr>
      <w:r w:rsidRPr="005401C2">
        <w:rPr>
          <w:rFonts w:cstheme="minorHAnsi"/>
          <w:b/>
          <w:color w:val="000000" w:themeColor="text1"/>
        </w:rPr>
        <w:t xml:space="preserve">3.1.   Item constante no ETP: </w:t>
      </w:r>
    </w:p>
    <w:p w14:paraId="5C7E14D3" w14:textId="5FA4CF8F" w:rsidR="006554BF" w:rsidRPr="00D508D0" w:rsidRDefault="006554BF" w:rsidP="005401C2">
      <w:pPr>
        <w:spacing w:before="120" w:after="120"/>
        <w:rPr>
          <w:rFonts w:cstheme="minorHAnsi"/>
          <w:color w:val="000000" w:themeColor="text1"/>
        </w:rPr>
      </w:pPr>
      <w:r w:rsidRPr="00D508D0">
        <w:rPr>
          <w:rFonts w:cstheme="minorHAnsi"/>
          <w:color w:val="000000" w:themeColor="text1"/>
        </w:rPr>
        <w:t>(x) Sim</w:t>
      </w:r>
      <w:r w:rsidR="005401C2">
        <w:rPr>
          <w:rFonts w:cstheme="minorHAnsi"/>
          <w:color w:val="000000" w:themeColor="text1"/>
        </w:rPr>
        <w:t>.</w:t>
      </w:r>
    </w:p>
    <w:p w14:paraId="7AE409A7" w14:textId="15401995" w:rsidR="006554BF" w:rsidRPr="00D508D0" w:rsidRDefault="006554BF" w:rsidP="005401C2">
      <w:pPr>
        <w:pStyle w:val="PargrafodaLista"/>
        <w:numPr>
          <w:ilvl w:val="0"/>
          <w:numId w:val="29"/>
        </w:numPr>
        <w:suppressAutoHyphens/>
        <w:spacing w:before="120" w:after="120"/>
        <w:ind w:left="357" w:hanging="357"/>
        <w:contextualSpacing w:val="0"/>
        <w:jc w:val="both"/>
        <w:rPr>
          <w:rFonts w:cstheme="minorHAnsi"/>
        </w:rPr>
      </w:pPr>
      <w:r w:rsidRPr="00D508D0">
        <w:rPr>
          <w:rFonts w:cstheme="minorHAnsi"/>
          <w:b/>
        </w:rPr>
        <w:t xml:space="preserve">REQUISITOS DE CONTRATAÇÃO </w:t>
      </w:r>
      <w:r w:rsidR="005401C2" w:rsidRPr="00D508D0">
        <w:rPr>
          <w:rFonts w:cstheme="minorHAnsi"/>
          <w:b/>
        </w:rPr>
        <w:t xml:space="preserve">- </w:t>
      </w:r>
      <w:r w:rsidR="005401C2" w:rsidRPr="00D508D0">
        <w:rPr>
          <w:rFonts w:cstheme="minorHAnsi"/>
        </w:rPr>
        <w:t>Art.</w:t>
      </w:r>
      <w:r w:rsidRPr="00D508D0">
        <w:rPr>
          <w:rFonts w:cstheme="minorHAnsi"/>
        </w:rPr>
        <w:t xml:space="preserve"> 6º, XXIII, “d” da Lei nº 14.133/2021</w:t>
      </w:r>
    </w:p>
    <w:p w14:paraId="19534966" w14:textId="77777777" w:rsidR="006554BF" w:rsidRPr="00D508D0" w:rsidRDefault="006554BF" w:rsidP="005401C2">
      <w:pPr>
        <w:pStyle w:val="PargrafodaLista"/>
        <w:numPr>
          <w:ilvl w:val="1"/>
          <w:numId w:val="29"/>
        </w:numPr>
        <w:tabs>
          <w:tab w:val="left" w:pos="483"/>
        </w:tabs>
        <w:suppressAutoHyphens/>
        <w:spacing w:before="120" w:after="120"/>
        <w:ind w:left="357" w:hanging="357"/>
        <w:contextualSpacing w:val="0"/>
        <w:rPr>
          <w:rFonts w:cstheme="minorHAnsi"/>
          <w:b/>
        </w:rPr>
      </w:pPr>
      <w:r w:rsidRPr="00D508D0">
        <w:rPr>
          <w:rFonts w:cstheme="minorHAnsi"/>
          <w:b/>
        </w:rPr>
        <w:t>Será</w:t>
      </w:r>
      <w:r w:rsidRPr="00D508D0">
        <w:rPr>
          <w:rFonts w:cstheme="minorHAnsi"/>
          <w:b/>
          <w:spacing w:val="-2"/>
        </w:rPr>
        <w:t xml:space="preserve"> </w:t>
      </w:r>
      <w:r w:rsidRPr="00D508D0">
        <w:rPr>
          <w:rFonts w:cstheme="minorHAnsi"/>
          <w:b/>
        </w:rPr>
        <w:t>adotado</w:t>
      </w:r>
      <w:r w:rsidRPr="00D508D0">
        <w:rPr>
          <w:rFonts w:cstheme="minorHAnsi"/>
          <w:b/>
          <w:spacing w:val="-2"/>
        </w:rPr>
        <w:t xml:space="preserve"> </w:t>
      </w:r>
      <w:r w:rsidRPr="00D508D0">
        <w:rPr>
          <w:rFonts w:cstheme="minorHAnsi"/>
          <w:b/>
        </w:rPr>
        <w:t>o</w:t>
      </w:r>
      <w:r w:rsidRPr="00D508D0">
        <w:rPr>
          <w:rFonts w:cstheme="minorHAnsi"/>
          <w:b/>
          <w:spacing w:val="-2"/>
        </w:rPr>
        <w:t xml:space="preserve"> </w:t>
      </w:r>
      <w:r w:rsidRPr="00D508D0">
        <w:rPr>
          <w:rFonts w:cstheme="minorHAnsi"/>
          <w:b/>
        </w:rPr>
        <w:t>Sistema</w:t>
      </w:r>
      <w:r w:rsidRPr="00D508D0">
        <w:rPr>
          <w:rFonts w:cstheme="minorHAnsi"/>
          <w:b/>
          <w:spacing w:val="-1"/>
        </w:rPr>
        <w:t xml:space="preserve"> </w:t>
      </w:r>
      <w:r w:rsidRPr="00D508D0">
        <w:rPr>
          <w:rFonts w:cstheme="minorHAnsi"/>
          <w:b/>
        </w:rPr>
        <w:t>de</w:t>
      </w:r>
      <w:r w:rsidRPr="00D508D0">
        <w:rPr>
          <w:rFonts w:cstheme="minorHAnsi"/>
          <w:b/>
          <w:spacing w:val="-3"/>
        </w:rPr>
        <w:t xml:space="preserve"> </w:t>
      </w:r>
      <w:r w:rsidRPr="00D508D0">
        <w:rPr>
          <w:rFonts w:cstheme="minorHAnsi"/>
          <w:b/>
        </w:rPr>
        <w:t>Registro</w:t>
      </w:r>
      <w:r w:rsidRPr="00D508D0">
        <w:rPr>
          <w:rFonts w:cstheme="minorHAnsi"/>
          <w:b/>
          <w:spacing w:val="-2"/>
        </w:rPr>
        <w:t xml:space="preserve"> </w:t>
      </w:r>
      <w:r w:rsidRPr="00D508D0">
        <w:rPr>
          <w:rFonts w:cstheme="minorHAnsi"/>
          <w:b/>
        </w:rPr>
        <w:t>de</w:t>
      </w:r>
      <w:r w:rsidRPr="00D508D0">
        <w:rPr>
          <w:rFonts w:cstheme="minorHAnsi"/>
          <w:b/>
          <w:spacing w:val="-3"/>
        </w:rPr>
        <w:t xml:space="preserve"> </w:t>
      </w:r>
      <w:r w:rsidRPr="00D508D0">
        <w:rPr>
          <w:rFonts w:cstheme="minorHAnsi"/>
          <w:b/>
        </w:rPr>
        <w:t>Preços</w:t>
      </w:r>
      <w:r w:rsidRPr="00D508D0">
        <w:rPr>
          <w:rFonts w:cstheme="minorHAnsi"/>
          <w:b/>
          <w:spacing w:val="-1"/>
        </w:rPr>
        <w:t xml:space="preserve"> </w:t>
      </w:r>
      <w:r w:rsidRPr="00D508D0">
        <w:rPr>
          <w:rFonts w:cstheme="minorHAnsi"/>
          <w:b/>
        </w:rPr>
        <w:t>–</w:t>
      </w:r>
      <w:r w:rsidRPr="00D508D0">
        <w:rPr>
          <w:rFonts w:cstheme="minorHAnsi"/>
          <w:b/>
          <w:spacing w:val="-3"/>
        </w:rPr>
        <w:t xml:space="preserve"> </w:t>
      </w:r>
      <w:r w:rsidRPr="00D508D0">
        <w:rPr>
          <w:rFonts w:cstheme="minorHAnsi"/>
          <w:b/>
        </w:rPr>
        <w:t>SRP?</w:t>
      </w:r>
    </w:p>
    <w:p w14:paraId="2B33A01A" w14:textId="1C10C5FA" w:rsidR="006554BF" w:rsidRPr="00D508D0" w:rsidRDefault="006554BF" w:rsidP="005401C2">
      <w:pPr>
        <w:spacing w:before="120" w:after="120"/>
        <w:rPr>
          <w:rFonts w:cstheme="minorHAnsi"/>
        </w:rPr>
      </w:pPr>
      <w:r w:rsidRPr="00D508D0">
        <w:rPr>
          <w:rFonts w:cstheme="minorHAnsi"/>
        </w:rPr>
        <w:lastRenderedPageBreak/>
        <w:t>(x) Sim.</w:t>
      </w:r>
    </w:p>
    <w:p w14:paraId="7691DB4F" w14:textId="77777777" w:rsidR="006554BF" w:rsidRPr="00D508D0" w:rsidRDefault="006554BF" w:rsidP="005401C2">
      <w:pPr>
        <w:pStyle w:val="PargrafodaLista"/>
        <w:numPr>
          <w:ilvl w:val="2"/>
          <w:numId w:val="29"/>
        </w:numPr>
        <w:tabs>
          <w:tab w:val="left" w:pos="763"/>
        </w:tabs>
        <w:suppressAutoHyphens/>
        <w:spacing w:before="120" w:after="120"/>
        <w:ind w:left="0" w:firstLine="0"/>
        <w:contextualSpacing w:val="0"/>
        <w:jc w:val="both"/>
        <w:rPr>
          <w:rFonts w:cstheme="minorHAnsi"/>
        </w:rPr>
      </w:pPr>
      <w:bookmarkStart w:id="70" w:name="_Hlk155777773"/>
      <w:r w:rsidRPr="00D508D0">
        <w:rPr>
          <w:rFonts w:cstheme="minorHAnsi"/>
          <w:b/>
        </w:rPr>
        <w:t>Justificativa</w:t>
      </w:r>
      <w:r w:rsidRPr="00D508D0">
        <w:rPr>
          <w:rFonts w:cstheme="minorHAnsi"/>
          <w:b/>
          <w:spacing w:val="28"/>
        </w:rPr>
        <w:t xml:space="preserve"> </w:t>
      </w:r>
      <w:r w:rsidRPr="00D508D0">
        <w:rPr>
          <w:rFonts w:cstheme="minorHAnsi"/>
          <w:b/>
        </w:rPr>
        <w:t>para</w:t>
      </w:r>
      <w:r w:rsidRPr="00D508D0">
        <w:rPr>
          <w:rFonts w:cstheme="minorHAnsi"/>
          <w:b/>
          <w:spacing w:val="29"/>
        </w:rPr>
        <w:t xml:space="preserve"> </w:t>
      </w:r>
      <w:r w:rsidRPr="00D508D0">
        <w:rPr>
          <w:rFonts w:cstheme="minorHAnsi"/>
          <w:b/>
        </w:rPr>
        <w:t>adoção</w:t>
      </w:r>
      <w:r w:rsidRPr="00D508D0">
        <w:rPr>
          <w:rFonts w:cstheme="minorHAnsi"/>
          <w:b/>
          <w:spacing w:val="28"/>
        </w:rPr>
        <w:t xml:space="preserve"> </w:t>
      </w:r>
      <w:bookmarkEnd w:id="70"/>
      <w:r w:rsidRPr="00D508D0">
        <w:rPr>
          <w:rFonts w:cstheme="minorHAnsi"/>
          <w:b/>
        </w:rPr>
        <w:t>do</w:t>
      </w:r>
      <w:r w:rsidRPr="00D508D0">
        <w:rPr>
          <w:rFonts w:cstheme="minorHAnsi"/>
          <w:b/>
          <w:spacing w:val="29"/>
        </w:rPr>
        <w:t xml:space="preserve"> </w:t>
      </w:r>
      <w:r w:rsidRPr="00D508D0">
        <w:rPr>
          <w:rFonts w:cstheme="minorHAnsi"/>
          <w:b/>
        </w:rPr>
        <w:t>Sistema</w:t>
      </w:r>
      <w:r w:rsidRPr="00D508D0">
        <w:rPr>
          <w:rFonts w:cstheme="minorHAnsi"/>
          <w:b/>
          <w:spacing w:val="28"/>
        </w:rPr>
        <w:t xml:space="preserve"> </w:t>
      </w:r>
      <w:r w:rsidRPr="00D508D0">
        <w:rPr>
          <w:rFonts w:cstheme="minorHAnsi"/>
          <w:b/>
        </w:rPr>
        <w:t>de</w:t>
      </w:r>
      <w:r w:rsidRPr="00D508D0">
        <w:rPr>
          <w:rFonts w:cstheme="minorHAnsi"/>
          <w:b/>
          <w:spacing w:val="29"/>
        </w:rPr>
        <w:t xml:space="preserve"> </w:t>
      </w:r>
      <w:r w:rsidRPr="00D508D0">
        <w:rPr>
          <w:rFonts w:cstheme="minorHAnsi"/>
          <w:b/>
        </w:rPr>
        <w:t>Registro</w:t>
      </w:r>
      <w:r w:rsidRPr="00D508D0">
        <w:rPr>
          <w:rFonts w:cstheme="minorHAnsi"/>
          <w:b/>
          <w:spacing w:val="28"/>
        </w:rPr>
        <w:t xml:space="preserve"> </w:t>
      </w:r>
      <w:r w:rsidRPr="00D508D0">
        <w:rPr>
          <w:rFonts w:cstheme="minorHAnsi"/>
          <w:b/>
        </w:rPr>
        <w:t>de</w:t>
      </w:r>
      <w:r w:rsidRPr="00D508D0">
        <w:rPr>
          <w:rFonts w:cstheme="minorHAnsi"/>
          <w:b/>
          <w:spacing w:val="29"/>
        </w:rPr>
        <w:t xml:space="preserve"> </w:t>
      </w:r>
      <w:r w:rsidRPr="00D508D0">
        <w:rPr>
          <w:rFonts w:cstheme="minorHAnsi"/>
          <w:b/>
        </w:rPr>
        <w:t>Preços (art. 4º Decreto Municipal 7.144/2023.</w:t>
      </w:r>
    </w:p>
    <w:p w14:paraId="54976C0B" w14:textId="62624D10" w:rsidR="006554BF" w:rsidRPr="005401C2" w:rsidRDefault="006554BF" w:rsidP="005401C2">
      <w:pPr>
        <w:spacing w:before="120" w:after="120"/>
        <w:jc w:val="both"/>
        <w:rPr>
          <w:rFonts w:cstheme="minorHAnsi"/>
        </w:rPr>
      </w:pPr>
      <w:r w:rsidRPr="005401C2">
        <w:rPr>
          <w:rFonts w:cstheme="minorHAnsi"/>
        </w:rPr>
        <w:t>(x) Quando for mais conveniente a aquisição de bens com previsão de entregas parceladas ou contratação de serviços a serem remunerados por unidade de medida ou por meio de regime de tarefa.</w:t>
      </w:r>
    </w:p>
    <w:p w14:paraId="5018D60F" w14:textId="77777777" w:rsidR="006554BF" w:rsidRPr="005401C2" w:rsidRDefault="006554BF" w:rsidP="0087027F">
      <w:pPr>
        <w:tabs>
          <w:tab w:val="left" w:pos="709"/>
        </w:tabs>
        <w:spacing w:before="120" w:after="120"/>
        <w:jc w:val="both"/>
        <w:rPr>
          <w:rFonts w:cstheme="minorHAnsi"/>
        </w:rPr>
      </w:pPr>
      <w:r w:rsidRPr="005401C2">
        <w:rPr>
          <w:rFonts w:cstheme="minorHAnsi"/>
        </w:rPr>
        <w:t>(x) Quando, pela natureza do objeto, não for possível definir previamente o quantitativo exato a ser demandado pela Administração Municipal.</w:t>
      </w:r>
    </w:p>
    <w:p w14:paraId="12DBCBA2" w14:textId="77777777" w:rsidR="006554BF" w:rsidRPr="00D508D0" w:rsidRDefault="006554BF" w:rsidP="0087027F">
      <w:pPr>
        <w:pStyle w:val="PargrafodaLista"/>
        <w:numPr>
          <w:ilvl w:val="1"/>
          <w:numId w:val="30"/>
        </w:numPr>
        <w:tabs>
          <w:tab w:val="left" w:pos="763"/>
        </w:tabs>
        <w:suppressAutoHyphens/>
        <w:spacing w:before="120" w:after="120"/>
        <w:ind w:left="0" w:firstLine="0"/>
        <w:contextualSpacing w:val="0"/>
        <w:jc w:val="both"/>
        <w:rPr>
          <w:rFonts w:cstheme="minorHAnsi"/>
          <w:b/>
        </w:rPr>
      </w:pPr>
      <w:r w:rsidRPr="00D508D0">
        <w:rPr>
          <w:rFonts w:cstheme="minorHAnsi"/>
          <w:b/>
        </w:rPr>
        <w:t>Será adotado tratamento diferenciado a microempresas (ME) e empresas de pequeno porte</w:t>
      </w:r>
      <w:r w:rsidRPr="00D508D0">
        <w:rPr>
          <w:rFonts w:cstheme="minorHAnsi"/>
          <w:b/>
          <w:spacing w:val="1"/>
        </w:rPr>
        <w:t xml:space="preserve"> </w:t>
      </w:r>
      <w:r w:rsidRPr="00D508D0">
        <w:rPr>
          <w:rFonts w:cstheme="minorHAnsi"/>
          <w:b/>
        </w:rPr>
        <w:t>(EPP), conforme o disposto no art. 48 da Lei Complementar nº 123/2006 (alterado pela Lei</w:t>
      </w:r>
      <w:r w:rsidRPr="00D508D0">
        <w:rPr>
          <w:rFonts w:cstheme="minorHAnsi"/>
          <w:b/>
          <w:spacing w:val="1"/>
        </w:rPr>
        <w:t xml:space="preserve"> </w:t>
      </w:r>
      <w:r w:rsidRPr="00D508D0">
        <w:rPr>
          <w:rFonts w:cstheme="minorHAnsi"/>
          <w:b/>
        </w:rPr>
        <w:t>Complementar</w:t>
      </w:r>
      <w:r w:rsidRPr="00D508D0">
        <w:rPr>
          <w:rFonts w:cstheme="minorHAnsi"/>
          <w:b/>
          <w:spacing w:val="-2"/>
        </w:rPr>
        <w:t xml:space="preserve"> </w:t>
      </w:r>
      <w:r w:rsidRPr="00D508D0">
        <w:rPr>
          <w:rFonts w:cstheme="minorHAnsi"/>
          <w:b/>
        </w:rPr>
        <w:t>nº</w:t>
      </w:r>
      <w:r w:rsidRPr="00D508D0">
        <w:rPr>
          <w:rFonts w:cstheme="minorHAnsi"/>
          <w:b/>
          <w:spacing w:val="-1"/>
        </w:rPr>
        <w:t xml:space="preserve"> </w:t>
      </w:r>
      <w:r w:rsidRPr="00D508D0">
        <w:rPr>
          <w:rFonts w:cstheme="minorHAnsi"/>
          <w:b/>
        </w:rPr>
        <w:t>147/2014):</w:t>
      </w:r>
    </w:p>
    <w:p w14:paraId="151FBDC0" w14:textId="77777777"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pacing w:val="-25"/>
          <w:sz w:val="22"/>
          <w:szCs w:val="22"/>
        </w:rPr>
        <w:t xml:space="preserve">(x) </w:t>
      </w:r>
      <w:r w:rsidRPr="00D508D0">
        <w:rPr>
          <w:rFonts w:asciiTheme="minorHAnsi" w:hAnsiTheme="minorHAnsi" w:cstheme="minorHAnsi"/>
          <w:sz w:val="22"/>
          <w:szCs w:val="22"/>
        </w:rPr>
        <w:t xml:space="preserve"> Valor</w:t>
      </w:r>
      <w:r w:rsidRPr="00D508D0">
        <w:rPr>
          <w:rFonts w:asciiTheme="minorHAnsi" w:hAnsiTheme="minorHAnsi" w:cstheme="minorHAnsi"/>
          <w:spacing w:val="-4"/>
          <w:sz w:val="22"/>
          <w:szCs w:val="22"/>
        </w:rPr>
        <w:t xml:space="preserve"> </w:t>
      </w:r>
      <w:r w:rsidRPr="00D508D0">
        <w:rPr>
          <w:rFonts w:asciiTheme="minorHAnsi" w:hAnsiTheme="minorHAnsi" w:cstheme="minorHAnsi"/>
          <w:sz w:val="22"/>
          <w:szCs w:val="22"/>
        </w:rPr>
        <w:t>referencial</w:t>
      </w:r>
      <w:r w:rsidRPr="00D508D0">
        <w:rPr>
          <w:rFonts w:asciiTheme="minorHAnsi" w:hAnsiTheme="minorHAnsi" w:cstheme="minorHAnsi"/>
          <w:spacing w:val="-4"/>
          <w:sz w:val="22"/>
          <w:szCs w:val="22"/>
        </w:rPr>
        <w:t xml:space="preserve"> </w:t>
      </w:r>
      <w:r w:rsidRPr="00D508D0">
        <w:rPr>
          <w:rFonts w:asciiTheme="minorHAnsi" w:hAnsiTheme="minorHAnsi" w:cstheme="minorHAnsi"/>
          <w:sz w:val="22"/>
          <w:szCs w:val="22"/>
        </w:rPr>
        <w:t>inferior</w:t>
      </w:r>
      <w:r w:rsidRPr="00D508D0">
        <w:rPr>
          <w:rFonts w:asciiTheme="minorHAnsi" w:hAnsiTheme="minorHAnsi" w:cstheme="minorHAnsi"/>
          <w:spacing w:val="-4"/>
          <w:sz w:val="22"/>
          <w:szCs w:val="22"/>
        </w:rPr>
        <w:t xml:space="preserve"> </w:t>
      </w:r>
      <w:r w:rsidRPr="00D508D0">
        <w:rPr>
          <w:rFonts w:asciiTheme="minorHAnsi" w:hAnsiTheme="minorHAnsi" w:cstheme="minorHAnsi"/>
          <w:sz w:val="22"/>
          <w:szCs w:val="22"/>
        </w:rPr>
        <w:t>a</w:t>
      </w:r>
      <w:r w:rsidRPr="00D508D0">
        <w:rPr>
          <w:rFonts w:asciiTheme="minorHAnsi" w:hAnsiTheme="minorHAnsi" w:cstheme="minorHAnsi"/>
          <w:spacing w:val="-3"/>
          <w:sz w:val="22"/>
          <w:szCs w:val="22"/>
        </w:rPr>
        <w:t xml:space="preserve"> </w:t>
      </w:r>
      <w:r w:rsidRPr="00D508D0">
        <w:rPr>
          <w:rFonts w:asciiTheme="minorHAnsi" w:hAnsiTheme="minorHAnsi" w:cstheme="minorHAnsi"/>
          <w:sz w:val="22"/>
          <w:szCs w:val="22"/>
        </w:rPr>
        <w:t>R$</w:t>
      </w:r>
      <w:r w:rsidRPr="00D508D0">
        <w:rPr>
          <w:rFonts w:asciiTheme="minorHAnsi" w:hAnsiTheme="minorHAnsi" w:cstheme="minorHAnsi"/>
          <w:spacing w:val="-5"/>
          <w:sz w:val="22"/>
          <w:szCs w:val="22"/>
        </w:rPr>
        <w:t xml:space="preserve"> </w:t>
      </w:r>
      <w:r w:rsidRPr="00D508D0">
        <w:rPr>
          <w:rFonts w:asciiTheme="minorHAnsi" w:hAnsiTheme="minorHAnsi" w:cstheme="minorHAnsi"/>
          <w:sz w:val="22"/>
          <w:szCs w:val="22"/>
        </w:rPr>
        <w:t>80.000,00</w:t>
      </w:r>
      <w:r w:rsidRPr="00D508D0">
        <w:rPr>
          <w:rFonts w:asciiTheme="minorHAnsi" w:hAnsiTheme="minorHAnsi" w:cstheme="minorHAnsi"/>
          <w:spacing w:val="-4"/>
          <w:sz w:val="22"/>
          <w:szCs w:val="22"/>
        </w:rPr>
        <w:t xml:space="preserve"> </w:t>
      </w:r>
      <w:r w:rsidRPr="00D508D0">
        <w:rPr>
          <w:rFonts w:asciiTheme="minorHAnsi" w:hAnsiTheme="minorHAnsi" w:cstheme="minorHAnsi"/>
          <w:sz w:val="22"/>
          <w:szCs w:val="22"/>
        </w:rPr>
        <w:t>por</w:t>
      </w:r>
      <w:r w:rsidRPr="00D508D0">
        <w:rPr>
          <w:rFonts w:asciiTheme="minorHAnsi" w:hAnsiTheme="minorHAnsi" w:cstheme="minorHAnsi"/>
          <w:spacing w:val="-3"/>
          <w:sz w:val="22"/>
          <w:szCs w:val="22"/>
        </w:rPr>
        <w:t xml:space="preserve"> </w:t>
      </w:r>
      <w:r w:rsidRPr="00D508D0">
        <w:rPr>
          <w:rFonts w:asciiTheme="minorHAnsi" w:hAnsiTheme="minorHAnsi" w:cstheme="minorHAnsi"/>
          <w:sz w:val="22"/>
          <w:szCs w:val="22"/>
        </w:rPr>
        <w:t>item</w:t>
      </w:r>
      <w:r w:rsidRPr="00D508D0">
        <w:rPr>
          <w:rFonts w:asciiTheme="minorHAnsi" w:hAnsiTheme="minorHAnsi" w:cstheme="minorHAnsi"/>
          <w:spacing w:val="-4"/>
          <w:sz w:val="22"/>
          <w:szCs w:val="22"/>
        </w:rPr>
        <w:t xml:space="preserve"> </w:t>
      </w:r>
      <w:r w:rsidRPr="00D508D0">
        <w:rPr>
          <w:rFonts w:asciiTheme="minorHAnsi" w:hAnsiTheme="minorHAnsi" w:cstheme="minorHAnsi"/>
          <w:sz w:val="22"/>
          <w:szCs w:val="22"/>
        </w:rPr>
        <w:t>(participação</w:t>
      </w:r>
      <w:r w:rsidRPr="00D508D0">
        <w:rPr>
          <w:rFonts w:asciiTheme="minorHAnsi" w:hAnsiTheme="minorHAnsi" w:cstheme="minorHAnsi"/>
          <w:spacing w:val="-3"/>
          <w:sz w:val="22"/>
          <w:szCs w:val="22"/>
        </w:rPr>
        <w:t xml:space="preserve"> </w:t>
      </w:r>
      <w:r w:rsidRPr="00D508D0">
        <w:rPr>
          <w:rFonts w:asciiTheme="minorHAnsi" w:hAnsiTheme="minorHAnsi" w:cstheme="minorHAnsi"/>
          <w:sz w:val="22"/>
          <w:szCs w:val="22"/>
        </w:rPr>
        <w:t>exclusiva</w:t>
      </w:r>
      <w:r w:rsidRPr="00D508D0">
        <w:rPr>
          <w:rFonts w:asciiTheme="minorHAnsi" w:hAnsiTheme="minorHAnsi" w:cstheme="minorHAnsi"/>
          <w:spacing w:val="-3"/>
          <w:sz w:val="22"/>
          <w:szCs w:val="22"/>
        </w:rPr>
        <w:t xml:space="preserve"> </w:t>
      </w:r>
      <w:r w:rsidRPr="00D508D0">
        <w:rPr>
          <w:rFonts w:asciiTheme="minorHAnsi" w:hAnsiTheme="minorHAnsi" w:cstheme="minorHAnsi"/>
          <w:sz w:val="22"/>
          <w:szCs w:val="22"/>
        </w:rPr>
        <w:t>para</w:t>
      </w:r>
      <w:r w:rsidRPr="00D508D0">
        <w:rPr>
          <w:rFonts w:asciiTheme="minorHAnsi" w:hAnsiTheme="minorHAnsi" w:cstheme="minorHAnsi"/>
          <w:spacing w:val="-5"/>
          <w:sz w:val="22"/>
          <w:szCs w:val="22"/>
        </w:rPr>
        <w:t xml:space="preserve"> </w:t>
      </w:r>
      <w:r w:rsidRPr="00D508D0">
        <w:rPr>
          <w:rFonts w:asciiTheme="minorHAnsi" w:hAnsiTheme="minorHAnsi" w:cstheme="minorHAnsi"/>
          <w:sz w:val="22"/>
          <w:szCs w:val="22"/>
        </w:rPr>
        <w:t>ME/EPP – Art. 48, I da Lei Complementar nº 123/2006).</w:t>
      </w:r>
    </w:p>
    <w:p w14:paraId="481C6DF0" w14:textId="33C5565E" w:rsidR="00831689" w:rsidRDefault="006554BF" w:rsidP="00831689">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pacing w:val="-25"/>
          <w:sz w:val="22"/>
          <w:szCs w:val="22"/>
        </w:rPr>
        <w:t xml:space="preserve">(x) </w:t>
      </w:r>
      <w:r w:rsidR="00831689">
        <w:rPr>
          <w:rFonts w:asciiTheme="minorHAnsi" w:hAnsiTheme="minorHAnsi" w:cstheme="minorHAnsi"/>
          <w:spacing w:val="-25"/>
          <w:sz w:val="22"/>
          <w:szCs w:val="22"/>
        </w:rPr>
        <w:t xml:space="preserve"> </w:t>
      </w:r>
      <w:r w:rsidRPr="00D508D0">
        <w:rPr>
          <w:rFonts w:asciiTheme="minorHAnsi" w:hAnsiTheme="minorHAnsi" w:cstheme="minorHAnsi"/>
          <w:sz w:val="22"/>
          <w:szCs w:val="22"/>
        </w:rPr>
        <w:t>Valor</w:t>
      </w:r>
      <w:r w:rsidRPr="00D508D0">
        <w:rPr>
          <w:rFonts w:asciiTheme="minorHAnsi" w:hAnsiTheme="minorHAnsi" w:cstheme="minorHAnsi"/>
          <w:spacing w:val="-9"/>
          <w:sz w:val="22"/>
          <w:szCs w:val="22"/>
        </w:rPr>
        <w:t xml:space="preserve"> </w:t>
      </w:r>
      <w:r w:rsidRPr="00D508D0">
        <w:rPr>
          <w:rFonts w:asciiTheme="minorHAnsi" w:hAnsiTheme="minorHAnsi" w:cstheme="minorHAnsi"/>
          <w:sz w:val="22"/>
          <w:szCs w:val="22"/>
        </w:rPr>
        <w:t>referencial</w:t>
      </w:r>
      <w:r w:rsidRPr="00D508D0">
        <w:rPr>
          <w:rFonts w:asciiTheme="minorHAnsi" w:hAnsiTheme="minorHAnsi" w:cstheme="minorHAnsi"/>
          <w:spacing w:val="-9"/>
          <w:sz w:val="22"/>
          <w:szCs w:val="22"/>
        </w:rPr>
        <w:t xml:space="preserve"> </w:t>
      </w:r>
      <w:r w:rsidRPr="00D508D0">
        <w:rPr>
          <w:rFonts w:asciiTheme="minorHAnsi" w:hAnsiTheme="minorHAnsi" w:cstheme="minorHAnsi"/>
          <w:sz w:val="22"/>
          <w:szCs w:val="22"/>
        </w:rPr>
        <w:t>superior</w:t>
      </w:r>
      <w:r w:rsidRPr="00D508D0">
        <w:rPr>
          <w:rFonts w:asciiTheme="minorHAnsi" w:hAnsiTheme="minorHAnsi" w:cstheme="minorHAnsi"/>
          <w:spacing w:val="-9"/>
          <w:sz w:val="22"/>
          <w:szCs w:val="22"/>
        </w:rPr>
        <w:t xml:space="preserve"> </w:t>
      </w:r>
      <w:r w:rsidRPr="00D508D0">
        <w:rPr>
          <w:rFonts w:asciiTheme="minorHAnsi" w:hAnsiTheme="minorHAnsi" w:cstheme="minorHAnsi"/>
          <w:sz w:val="22"/>
          <w:szCs w:val="22"/>
        </w:rPr>
        <w:t>a</w:t>
      </w:r>
      <w:r w:rsidRPr="00D508D0">
        <w:rPr>
          <w:rFonts w:asciiTheme="minorHAnsi" w:hAnsiTheme="minorHAnsi" w:cstheme="minorHAnsi"/>
          <w:spacing w:val="-8"/>
          <w:sz w:val="22"/>
          <w:szCs w:val="22"/>
        </w:rPr>
        <w:t xml:space="preserve"> </w:t>
      </w:r>
      <w:r w:rsidRPr="00D508D0">
        <w:rPr>
          <w:rFonts w:asciiTheme="minorHAnsi" w:hAnsiTheme="minorHAnsi" w:cstheme="minorHAnsi"/>
          <w:sz w:val="22"/>
          <w:szCs w:val="22"/>
        </w:rPr>
        <w:t>R$</w:t>
      </w:r>
      <w:r w:rsidRPr="00D508D0">
        <w:rPr>
          <w:rFonts w:asciiTheme="minorHAnsi" w:hAnsiTheme="minorHAnsi" w:cstheme="minorHAnsi"/>
          <w:spacing w:val="-9"/>
          <w:sz w:val="22"/>
          <w:szCs w:val="22"/>
        </w:rPr>
        <w:t xml:space="preserve"> </w:t>
      </w:r>
      <w:r w:rsidRPr="00D508D0">
        <w:rPr>
          <w:rFonts w:asciiTheme="minorHAnsi" w:hAnsiTheme="minorHAnsi" w:cstheme="minorHAnsi"/>
          <w:sz w:val="22"/>
          <w:szCs w:val="22"/>
        </w:rPr>
        <w:t>80.000,00</w:t>
      </w:r>
      <w:r w:rsidRPr="00D508D0">
        <w:rPr>
          <w:rFonts w:asciiTheme="minorHAnsi" w:hAnsiTheme="minorHAnsi" w:cstheme="minorHAnsi"/>
          <w:spacing w:val="-9"/>
          <w:sz w:val="22"/>
          <w:szCs w:val="22"/>
        </w:rPr>
        <w:t xml:space="preserve"> por item </w:t>
      </w:r>
      <w:r w:rsidRPr="00D508D0">
        <w:rPr>
          <w:rFonts w:asciiTheme="minorHAnsi" w:hAnsiTheme="minorHAnsi" w:cstheme="minorHAnsi"/>
          <w:sz w:val="22"/>
          <w:szCs w:val="22"/>
        </w:rPr>
        <w:t>de</w:t>
      </w:r>
      <w:r w:rsidRPr="00D508D0">
        <w:rPr>
          <w:rFonts w:asciiTheme="minorHAnsi" w:hAnsiTheme="minorHAnsi" w:cstheme="minorHAnsi"/>
          <w:spacing w:val="-9"/>
          <w:sz w:val="22"/>
          <w:szCs w:val="22"/>
        </w:rPr>
        <w:t xml:space="preserve"> bens de </w:t>
      </w:r>
      <w:r w:rsidRPr="00D508D0">
        <w:rPr>
          <w:rFonts w:asciiTheme="minorHAnsi" w:hAnsiTheme="minorHAnsi" w:cstheme="minorHAnsi"/>
          <w:sz w:val="22"/>
          <w:szCs w:val="22"/>
        </w:rPr>
        <w:t>natureza</w:t>
      </w:r>
      <w:r w:rsidRPr="00D508D0">
        <w:rPr>
          <w:rFonts w:asciiTheme="minorHAnsi" w:hAnsiTheme="minorHAnsi" w:cstheme="minorHAnsi"/>
          <w:spacing w:val="-9"/>
          <w:sz w:val="22"/>
          <w:szCs w:val="22"/>
        </w:rPr>
        <w:t xml:space="preserve"> </w:t>
      </w:r>
      <w:r w:rsidRPr="00D508D0">
        <w:rPr>
          <w:rFonts w:asciiTheme="minorHAnsi" w:hAnsiTheme="minorHAnsi" w:cstheme="minorHAnsi"/>
          <w:sz w:val="22"/>
          <w:szCs w:val="22"/>
        </w:rPr>
        <w:t>divisível</w:t>
      </w:r>
      <w:r w:rsidRPr="00D508D0">
        <w:rPr>
          <w:rFonts w:asciiTheme="minorHAnsi" w:hAnsiTheme="minorHAnsi" w:cstheme="minorHAnsi"/>
          <w:spacing w:val="-8"/>
          <w:sz w:val="22"/>
          <w:szCs w:val="22"/>
        </w:rPr>
        <w:t xml:space="preserve"> </w:t>
      </w:r>
      <w:r w:rsidRPr="00D508D0">
        <w:rPr>
          <w:rFonts w:asciiTheme="minorHAnsi" w:hAnsiTheme="minorHAnsi" w:cstheme="minorHAnsi"/>
          <w:sz w:val="22"/>
          <w:szCs w:val="22"/>
        </w:rPr>
        <w:t>(cota</w:t>
      </w:r>
      <w:r w:rsidRPr="00D508D0">
        <w:rPr>
          <w:rFonts w:asciiTheme="minorHAnsi" w:hAnsiTheme="minorHAnsi" w:cstheme="minorHAnsi"/>
          <w:spacing w:val="-9"/>
          <w:sz w:val="22"/>
          <w:szCs w:val="22"/>
        </w:rPr>
        <w:t xml:space="preserve"> </w:t>
      </w:r>
      <w:r w:rsidRPr="00D508D0">
        <w:rPr>
          <w:rFonts w:asciiTheme="minorHAnsi" w:hAnsiTheme="minorHAnsi" w:cstheme="minorHAnsi"/>
          <w:sz w:val="22"/>
          <w:szCs w:val="22"/>
        </w:rPr>
        <w:t>para</w:t>
      </w:r>
      <w:r w:rsidRPr="00D508D0">
        <w:rPr>
          <w:rFonts w:asciiTheme="minorHAnsi" w:hAnsiTheme="minorHAnsi" w:cstheme="minorHAnsi"/>
          <w:spacing w:val="-9"/>
          <w:sz w:val="22"/>
          <w:szCs w:val="22"/>
        </w:rPr>
        <w:t xml:space="preserve"> </w:t>
      </w:r>
      <w:r w:rsidRPr="00D508D0">
        <w:rPr>
          <w:rFonts w:asciiTheme="minorHAnsi" w:hAnsiTheme="minorHAnsi" w:cstheme="minorHAnsi"/>
          <w:sz w:val="22"/>
          <w:szCs w:val="22"/>
        </w:rPr>
        <w:t xml:space="preserve">ME/EPP). </w:t>
      </w:r>
    </w:p>
    <w:p w14:paraId="7DBF358E" w14:textId="2D9121AB" w:rsidR="006554BF" w:rsidRPr="00D508D0" w:rsidRDefault="00831689" w:rsidP="00831689">
      <w:pPr>
        <w:pStyle w:val="Corpodetexto"/>
        <w:spacing w:before="120" w:beforeAutospacing="0" w:after="120" w:afterAutospacing="0" w:line="259" w:lineRule="auto"/>
        <w:jc w:val="both"/>
        <w:rPr>
          <w:rFonts w:asciiTheme="minorHAnsi" w:hAnsiTheme="minorHAnsi" w:cstheme="minorHAnsi"/>
          <w:sz w:val="22"/>
          <w:szCs w:val="22"/>
        </w:rPr>
      </w:pPr>
      <w:r>
        <w:rPr>
          <w:rFonts w:asciiTheme="minorHAnsi" w:hAnsiTheme="minorHAnsi" w:cstheme="minorHAnsi"/>
          <w:sz w:val="22"/>
          <w:szCs w:val="22"/>
        </w:rPr>
        <w:t xml:space="preserve">(x) </w:t>
      </w:r>
      <w:r w:rsidR="006554BF" w:rsidRPr="00D508D0">
        <w:rPr>
          <w:rFonts w:asciiTheme="minorHAnsi" w:hAnsiTheme="minorHAnsi" w:cstheme="minorHAnsi"/>
          <w:sz w:val="22"/>
          <w:szCs w:val="22"/>
        </w:rPr>
        <w:t xml:space="preserve">Percentual para aplicação do Art. 48, </w:t>
      </w:r>
      <w:r w:rsidR="0087027F" w:rsidRPr="00D508D0">
        <w:rPr>
          <w:rFonts w:asciiTheme="minorHAnsi" w:hAnsiTheme="minorHAnsi" w:cstheme="minorHAnsi"/>
          <w:sz w:val="22"/>
          <w:szCs w:val="22"/>
        </w:rPr>
        <w:t>III da</w:t>
      </w:r>
      <w:r w:rsidR="006554BF" w:rsidRPr="00D508D0">
        <w:rPr>
          <w:rFonts w:asciiTheme="minorHAnsi" w:hAnsiTheme="minorHAnsi" w:cstheme="minorHAnsi"/>
          <w:sz w:val="22"/>
          <w:szCs w:val="22"/>
        </w:rPr>
        <w:t xml:space="preserve"> Lei Complementar nº 123/2006: 25 %</w:t>
      </w:r>
      <w:r>
        <w:rPr>
          <w:rFonts w:asciiTheme="minorHAnsi" w:hAnsiTheme="minorHAnsi" w:cstheme="minorHAnsi"/>
          <w:sz w:val="22"/>
          <w:szCs w:val="22"/>
        </w:rPr>
        <w:t>.</w:t>
      </w:r>
    </w:p>
    <w:p w14:paraId="5E5D0B0C" w14:textId="77777777" w:rsidR="006554BF" w:rsidRPr="00D508D0" w:rsidRDefault="006554BF" w:rsidP="0087027F">
      <w:pPr>
        <w:pStyle w:val="Corpodetexto"/>
        <w:numPr>
          <w:ilvl w:val="1"/>
          <w:numId w:val="30"/>
        </w:numPr>
        <w:suppressAutoHyphens/>
        <w:spacing w:before="120" w:beforeAutospacing="0" w:after="120" w:afterAutospacing="0" w:line="259" w:lineRule="auto"/>
        <w:ind w:left="437" w:hanging="437"/>
        <w:rPr>
          <w:rFonts w:asciiTheme="minorHAnsi" w:hAnsiTheme="minorHAnsi" w:cstheme="minorHAnsi"/>
          <w:b/>
          <w:sz w:val="22"/>
          <w:szCs w:val="22"/>
        </w:rPr>
      </w:pPr>
      <w:r w:rsidRPr="00D508D0">
        <w:rPr>
          <w:rFonts w:asciiTheme="minorHAnsi" w:hAnsiTheme="minorHAnsi" w:cstheme="minorHAnsi"/>
          <w:b/>
          <w:sz w:val="22"/>
          <w:szCs w:val="22"/>
        </w:rPr>
        <w:t>Será admitida a participação de consórcios?</w:t>
      </w:r>
    </w:p>
    <w:p w14:paraId="327DA367" w14:textId="07B205FC" w:rsidR="006554BF" w:rsidRPr="00D508D0" w:rsidRDefault="006554BF" w:rsidP="0087027F">
      <w:pPr>
        <w:pStyle w:val="Corpodetexto"/>
        <w:spacing w:before="120" w:beforeAutospacing="0" w:after="120" w:afterAutospacing="0"/>
        <w:rPr>
          <w:rFonts w:asciiTheme="minorHAnsi" w:hAnsiTheme="minorHAnsi" w:cstheme="minorHAnsi"/>
          <w:sz w:val="22"/>
          <w:szCs w:val="22"/>
        </w:rPr>
      </w:pPr>
      <w:r w:rsidRPr="00D508D0">
        <w:rPr>
          <w:rFonts w:asciiTheme="minorHAnsi" w:hAnsiTheme="minorHAnsi" w:cstheme="minorHAnsi"/>
          <w:spacing w:val="-1"/>
          <w:sz w:val="22"/>
          <w:szCs w:val="22"/>
        </w:rPr>
        <w:t>(x) Não</w:t>
      </w:r>
      <w:r w:rsidR="0087027F">
        <w:rPr>
          <w:rFonts w:asciiTheme="minorHAnsi" w:hAnsiTheme="minorHAnsi" w:cstheme="minorHAnsi"/>
          <w:spacing w:val="-1"/>
          <w:sz w:val="22"/>
          <w:szCs w:val="22"/>
        </w:rPr>
        <w:t>.</w:t>
      </w:r>
    </w:p>
    <w:p w14:paraId="26E4FB8B" w14:textId="77777777"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z w:val="22"/>
          <w:szCs w:val="22"/>
        </w:rPr>
        <w:t xml:space="preserve">Justificativa quando marcar não: </w:t>
      </w:r>
    </w:p>
    <w:tbl>
      <w:tblPr>
        <w:tblW w:w="8525" w:type="dxa"/>
        <w:tblInd w:w="195" w:type="dxa"/>
        <w:tblLayout w:type="fixed"/>
        <w:tblLook w:val="04A0" w:firstRow="1" w:lastRow="0" w:firstColumn="1" w:lastColumn="0" w:noHBand="0" w:noVBand="1"/>
      </w:tblPr>
      <w:tblGrid>
        <w:gridCol w:w="8525"/>
      </w:tblGrid>
      <w:tr w:rsidR="006554BF" w:rsidRPr="00D508D0" w14:paraId="4F2B817A" w14:textId="77777777" w:rsidTr="0070170A">
        <w:tc>
          <w:tcPr>
            <w:tcW w:w="8525" w:type="dxa"/>
            <w:tcBorders>
              <w:top w:val="single" w:sz="4" w:space="0" w:color="000000"/>
              <w:left w:val="single" w:sz="4" w:space="0" w:color="000000"/>
              <w:bottom w:val="single" w:sz="4" w:space="0" w:color="000000"/>
              <w:right w:val="single" w:sz="4" w:space="0" w:color="000000"/>
            </w:tcBorders>
          </w:tcPr>
          <w:p w14:paraId="3992C8BB" w14:textId="77777777" w:rsidR="006554BF" w:rsidRPr="00D508D0" w:rsidRDefault="006554BF" w:rsidP="0070170A">
            <w:pPr>
              <w:pStyle w:val="Corpodetexto"/>
              <w:widowControl w:val="0"/>
              <w:spacing w:line="259" w:lineRule="auto"/>
              <w:jc w:val="both"/>
              <w:rPr>
                <w:rFonts w:asciiTheme="minorHAnsi" w:hAnsiTheme="minorHAnsi" w:cstheme="minorHAnsi"/>
                <w:sz w:val="22"/>
                <w:szCs w:val="22"/>
              </w:rPr>
            </w:pPr>
            <w:r w:rsidRPr="00D508D0">
              <w:rPr>
                <w:rFonts w:asciiTheme="minorHAnsi" w:hAnsiTheme="minorHAnsi" w:cstheme="minorHAnsi"/>
                <w:sz w:val="22"/>
                <w:szCs w:val="22"/>
              </w:rPr>
              <w:t>Seguindo o norte firmado pelo TCU no Acórdão 929/2017-Plenário, no trato da transparência administrativa e da motivação dos atos administrativos, destaca-se que o objeto a ser contratado, em razão de seu pouco vulto e baixa complexidade, possui ampla oferta no mercado, o que se traduz em grande concorrência em seu ramo de atividade, tornando desnecessária a participação de consórcio de empresas neste certame.</w:t>
            </w:r>
          </w:p>
        </w:tc>
      </w:tr>
    </w:tbl>
    <w:p w14:paraId="1DDE9685" w14:textId="77777777" w:rsidR="006554BF" w:rsidRPr="00D508D0" w:rsidRDefault="006554BF" w:rsidP="0087027F">
      <w:pPr>
        <w:pStyle w:val="Corpodetexto"/>
        <w:numPr>
          <w:ilvl w:val="1"/>
          <w:numId w:val="30"/>
        </w:numPr>
        <w:suppressAutoHyphens/>
        <w:spacing w:before="120" w:beforeAutospacing="0" w:after="120" w:afterAutospacing="0" w:line="259" w:lineRule="auto"/>
        <w:ind w:left="0" w:firstLine="0"/>
        <w:rPr>
          <w:rFonts w:asciiTheme="minorHAnsi" w:hAnsiTheme="minorHAnsi" w:cstheme="minorHAnsi"/>
          <w:b/>
          <w:sz w:val="22"/>
          <w:szCs w:val="22"/>
        </w:rPr>
      </w:pPr>
      <w:r w:rsidRPr="00D508D0">
        <w:rPr>
          <w:rFonts w:asciiTheme="minorHAnsi" w:hAnsiTheme="minorHAnsi" w:cstheme="minorHAnsi"/>
          <w:b/>
          <w:sz w:val="22"/>
          <w:szCs w:val="22"/>
        </w:rPr>
        <w:t>Será admitida a participação de cooperativas?</w:t>
      </w:r>
    </w:p>
    <w:p w14:paraId="6D641B3E" w14:textId="77777777"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87027F">
        <w:rPr>
          <w:rFonts w:asciiTheme="minorHAnsi" w:hAnsiTheme="minorHAnsi" w:cstheme="minorHAnsi"/>
          <w:b/>
          <w:bCs/>
          <w:sz w:val="22"/>
          <w:szCs w:val="22"/>
        </w:rPr>
        <w:t>4.4.1.</w:t>
      </w:r>
      <w:r w:rsidRPr="00D508D0">
        <w:rPr>
          <w:rFonts w:asciiTheme="minorHAnsi" w:hAnsiTheme="minorHAnsi" w:cstheme="minorHAnsi"/>
          <w:sz w:val="22"/>
          <w:szCs w:val="22"/>
        </w:rPr>
        <w:tab/>
        <w:t xml:space="preserve">Será admitida a participação de cooperativa de trabalho na licitação, quando </w:t>
      </w:r>
      <w:proofErr w:type="spellStart"/>
      <w:proofErr w:type="gramStart"/>
      <w:r w:rsidRPr="00D508D0">
        <w:rPr>
          <w:rFonts w:asciiTheme="minorHAnsi" w:hAnsiTheme="minorHAnsi" w:cstheme="minorHAnsi"/>
          <w:sz w:val="22"/>
          <w:szCs w:val="22"/>
        </w:rPr>
        <w:t>esta</w:t>
      </w:r>
      <w:proofErr w:type="spellEnd"/>
      <w:proofErr w:type="gramEnd"/>
      <w:r w:rsidRPr="00D508D0">
        <w:rPr>
          <w:rFonts w:asciiTheme="minorHAnsi" w:hAnsiTheme="minorHAnsi" w:cstheme="minorHAnsi"/>
          <w:sz w:val="22"/>
          <w:szCs w:val="22"/>
        </w:rPr>
        <w:t xml:space="preserve"> caracterizada, evidenciar as seguintes condições:</w:t>
      </w:r>
    </w:p>
    <w:p w14:paraId="3475FD7B" w14:textId="744FDFBB"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z w:val="22"/>
          <w:szCs w:val="22"/>
        </w:rPr>
        <w:t>•</w:t>
      </w:r>
      <w:r w:rsidR="00831689">
        <w:rPr>
          <w:rFonts w:asciiTheme="minorHAnsi" w:hAnsiTheme="minorHAnsi" w:cstheme="minorHAnsi"/>
          <w:sz w:val="22"/>
          <w:szCs w:val="22"/>
        </w:rPr>
        <w:t xml:space="preserve"> </w:t>
      </w:r>
      <w:r w:rsidRPr="00D508D0">
        <w:rPr>
          <w:rFonts w:asciiTheme="minorHAnsi" w:hAnsiTheme="minorHAnsi" w:cstheme="minorHAnsi"/>
          <w:sz w:val="22"/>
          <w:szCs w:val="22"/>
        </w:rP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2D8A1726" w14:textId="381B8942"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z w:val="22"/>
          <w:szCs w:val="22"/>
        </w:rPr>
        <w:t>•</w:t>
      </w:r>
      <w:r w:rsidR="00831689">
        <w:rPr>
          <w:rFonts w:asciiTheme="minorHAnsi" w:hAnsiTheme="minorHAnsi" w:cstheme="minorHAnsi"/>
          <w:sz w:val="22"/>
          <w:szCs w:val="22"/>
        </w:rPr>
        <w:t xml:space="preserve"> </w:t>
      </w:r>
      <w:r w:rsidRPr="00D508D0">
        <w:rPr>
          <w:rFonts w:asciiTheme="minorHAnsi" w:hAnsiTheme="minorHAnsi" w:cstheme="minorHAnsi"/>
          <w:sz w:val="22"/>
          <w:szCs w:val="22"/>
        </w:rPr>
        <w:t>a cooperativa apresentar demonstrativo de atuação em regime cooperado, com repartição de receitas e despesas entre os cooperados;</w:t>
      </w:r>
    </w:p>
    <w:p w14:paraId="25A6E0E0" w14:textId="6B09C00D"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z w:val="22"/>
          <w:szCs w:val="22"/>
        </w:rPr>
        <w:t>•</w:t>
      </w:r>
      <w:r w:rsidR="00831689">
        <w:rPr>
          <w:rFonts w:asciiTheme="minorHAnsi" w:hAnsiTheme="minorHAnsi" w:cstheme="minorHAnsi"/>
          <w:sz w:val="22"/>
          <w:szCs w:val="22"/>
        </w:rPr>
        <w:t xml:space="preserve"> </w:t>
      </w:r>
      <w:r w:rsidRPr="00D508D0">
        <w:rPr>
          <w:rFonts w:asciiTheme="minorHAnsi" w:hAnsiTheme="minorHAnsi" w:cstheme="minorHAnsi"/>
          <w:sz w:val="22"/>
          <w:szCs w:val="22"/>
        </w:rPr>
        <w:t>qualquer cooperado, com igual qualificação, for capaz de executar o objeto contratado, vedado à Administração indicar nominalmente pessoas;</w:t>
      </w:r>
    </w:p>
    <w:p w14:paraId="0E0DC393" w14:textId="251D1DFB"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z w:val="22"/>
          <w:szCs w:val="22"/>
        </w:rPr>
        <w:lastRenderedPageBreak/>
        <w:t>•</w:t>
      </w:r>
      <w:r w:rsidR="00831689">
        <w:rPr>
          <w:rFonts w:asciiTheme="minorHAnsi" w:hAnsiTheme="minorHAnsi" w:cstheme="minorHAnsi"/>
          <w:sz w:val="22"/>
          <w:szCs w:val="22"/>
        </w:rPr>
        <w:t xml:space="preserve"> </w:t>
      </w:r>
      <w:r w:rsidRPr="00D508D0">
        <w:rPr>
          <w:rFonts w:asciiTheme="minorHAnsi" w:hAnsiTheme="minorHAnsi" w:cstheme="minorHAnsi"/>
          <w:sz w:val="22"/>
          <w:szCs w:val="22"/>
        </w:rPr>
        <w:t>o objeto da licitação referir-se, em se tratando de cooperativas enquadradas na Lei nº 12.690, de 19 de julho de 2012, a serviços especializados constantes do objeto social da cooperativa, a serem executados de forma complementar à sua atuação.</w:t>
      </w:r>
    </w:p>
    <w:p w14:paraId="4EAB8536" w14:textId="77777777"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87027F">
        <w:rPr>
          <w:rFonts w:asciiTheme="minorHAnsi" w:hAnsiTheme="minorHAnsi" w:cstheme="minorHAnsi"/>
          <w:b/>
          <w:bCs/>
          <w:sz w:val="22"/>
          <w:szCs w:val="22"/>
        </w:rPr>
        <w:t>4.4.2.</w:t>
      </w:r>
      <w:r w:rsidRPr="00D508D0">
        <w:rPr>
          <w:rFonts w:asciiTheme="minorHAnsi" w:hAnsiTheme="minorHAnsi" w:cstheme="minorHAnsi"/>
          <w:sz w:val="22"/>
          <w:szCs w:val="22"/>
        </w:rPr>
        <w:t xml:space="preserve"> Não será admitida participação de cooperativas de trabalho:</w:t>
      </w:r>
    </w:p>
    <w:p w14:paraId="252236FF" w14:textId="3DD648EC"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z w:val="22"/>
          <w:szCs w:val="22"/>
        </w:rPr>
        <w:t>•</w:t>
      </w:r>
      <w:r w:rsidR="00831689">
        <w:rPr>
          <w:rFonts w:asciiTheme="minorHAnsi" w:hAnsiTheme="minorHAnsi" w:cstheme="minorHAnsi"/>
          <w:sz w:val="22"/>
          <w:szCs w:val="22"/>
        </w:rPr>
        <w:t xml:space="preserve"> </w:t>
      </w:r>
      <w:r w:rsidRPr="00D508D0">
        <w:rPr>
          <w:rFonts w:asciiTheme="minorHAnsi" w:hAnsiTheme="minorHAnsi" w:cstheme="minorHAnsi"/>
          <w:sz w:val="22"/>
          <w:szCs w:val="22"/>
        </w:rPr>
        <w:t>fornecedoras de mão de obra, ou que realizam intermediação de mão de obra subordinada, mas apenas as prestadoras de serviços por intermédio dos próprios cooperados; ou</w:t>
      </w:r>
    </w:p>
    <w:p w14:paraId="2CA487F7" w14:textId="1D2E90F4"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highlight w:val="yellow"/>
        </w:rPr>
      </w:pPr>
      <w:r w:rsidRPr="00D508D0">
        <w:rPr>
          <w:rFonts w:asciiTheme="minorHAnsi" w:hAnsiTheme="minorHAnsi" w:cstheme="minorHAnsi"/>
          <w:sz w:val="22"/>
          <w:szCs w:val="22"/>
        </w:rPr>
        <w:t>•</w:t>
      </w:r>
      <w:r w:rsidR="00831689">
        <w:rPr>
          <w:rFonts w:asciiTheme="minorHAnsi" w:hAnsiTheme="minorHAnsi" w:cstheme="minorHAnsi"/>
          <w:sz w:val="22"/>
          <w:szCs w:val="22"/>
        </w:rPr>
        <w:t xml:space="preserve"> </w:t>
      </w:r>
      <w:r w:rsidRPr="00D508D0">
        <w:rPr>
          <w:rFonts w:asciiTheme="minorHAnsi" w:hAnsiTheme="minorHAnsi" w:cstheme="minorHAnsi"/>
          <w:sz w:val="22"/>
          <w:szCs w:val="22"/>
        </w:rPr>
        <w:t>cujos atos constitutivos não definam com precisão a natureza dos serviços que se propõem a prestar</w:t>
      </w:r>
    </w:p>
    <w:p w14:paraId="4508EBC3" w14:textId="77777777" w:rsidR="006554BF" w:rsidRPr="00D508D0" w:rsidRDefault="006554BF" w:rsidP="00831689">
      <w:pPr>
        <w:pStyle w:val="Corpodetexto"/>
        <w:numPr>
          <w:ilvl w:val="1"/>
          <w:numId w:val="30"/>
        </w:numPr>
        <w:suppressAutoHyphens/>
        <w:spacing w:before="120" w:beforeAutospacing="0" w:after="120" w:afterAutospacing="0" w:line="259" w:lineRule="auto"/>
        <w:ind w:left="397" w:hanging="397"/>
        <w:rPr>
          <w:rFonts w:asciiTheme="minorHAnsi" w:hAnsiTheme="minorHAnsi" w:cstheme="minorHAnsi"/>
          <w:b/>
          <w:sz w:val="22"/>
          <w:szCs w:val="22"/>
        </w:rPr>
      </w:pPr>
      <w:r w:rsidRPr="00D508D0">
        <w:rPr>
          <w:rFonts w:asciiTheme="minorHAnsi" w:hAnsiTheme="minorHAnsi" w:cstheme="minorHAnsi"/>
          <w:b/>
          <w:sz w:val="22"/>
          <w:szCs w:val="22"/>
        </w:rPr>
        <w:t>Será admitida a subcontratação?</w:t>
      </w:r>
    </w:p>
    <w:p w14:paraId="02496AA4" w14:textId="77777777"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z w:val="22"/>
          <w:szCs w:val="22"/>
        </w:rPr>
      </w:pPr>
      <w:r w:rsidRPr="00D508D0">
        <w:rPr>
          <w:rFonts w:asciiTheme="minorHAnsi" w:hAnsiTheme="minorHAnsi" w:cstheme="minorHAnsi"/>
          <w:spacing w:val="-1"/>
          <w:sz w:val="22"/>
          <w:szCs w:val="22"/>
        </w:rPr>
        <w:t>(x) Não será admitida a subcontratação, sub-rogação, cessão ou transferência no todo ou em parte do objeto.</w:t>
      </w:r>
    </w:p>
    <w:p w14:paraId="136362C6" w14:textId="77777777" w:rsidR="006554BF" w:rsidRPr="00D508D0" w:rsidRDefault="006554BF" w:rsidP="00831689">
      <w:pPr>
        <w:pStyle w:val="Corpodetexto"/>
        <w:numPr>
          <w:ilvl w:val="1"/>
          <w:numId w:val="30"/>
        </w:numPr>
        <w:suppressAutoHyphens/>
        <w:spacing w:before="120" w:beforeAutospacing="0" w:after="120" w:afterAutospacing="0" w:line="259" w:lineRule="auto"/>
        <w:ind w:left="397" w:hanging="397"/>
        <w:jc w:val="both"/>
        <w:rPr>
          <w:rFonts w:asciiTheme="minorHAnsi" w:hAnsiTheme="minorHAnsi" w:cstheme="minorHAnsi"/>
          <w:b/>
          <w:sz w:val="22"/>
          <w:szCs w:val="22"/>
        </w:rPr>
      </w:pPr>
      <w:r w:rsidRPr="00D508D0">
        <w:rPr>
          <w:rFonts w:asciiTheme="minorHAnsi" w:hAnsiTheme="minorHAnsi" w:cstheme="minorHAnsi"/>
          <w:b/>
          <w:sz w:val="22"/>
          <w:szCs w:val="22"/>
        </w:rPr>
        <w:t xml:space="preserve"> Do agrupamento de itens em lotes</w:t>
      </w:r>
    </w:p>
    <w:p w14:paraId="66D107F1" w14:textId="0A68B20E" w:rsidR="006554BF" w:rsidRPr="00D508D0" w:rsidRDefault="006554BF" w:rsidP="0087027F">
      <w:pPr>
        <w:pStyle w:val="Corpodetexto"/>
        <w:spacing w:before="120" w:beforeAutospacing="0" w:after="120" w:afterAutospacing="0" w:line="259" w:lineRule="auto"/>
        <w:rPr>
          <w:rFonts w:asciiTheme="minorHAnsi" w:hAnsiTheme="minorHAnsi" w:cstheme="minorHAnsi"/>
          <w:spacing w:val="-1"/>
          <w:sz w:val="22"/>
          <w:szCs w:val="22"/>
        </w:rPr>
      </w:pPr>
      <w:r w:rsidRPr="00D508D0">
        <w:rPr>
          <w:rFonts w:asciiTheme="minorHAnsi" w:hAnsiTheme="minorHAnsi" w:cstheme="minorHAnsi"/>
          <w:spacing w:val="-1"/>
          <w:sz w:val="22"/>
          <w:szCs w:val="22"/>
        </w:rPr>
        <w:t>(x) Não</w:t>
      </w:r>
      <w:r w:rsidR="0087027F">
        <w:rPr>
          <w:rFonts w:asciiTheme="minorHAnsi" w:hAnsiTheme="minorHAnsi" w:cstheme="minorHAnsi"/>
          <w:spacing w:val="-1"/>
          <w:sz w:val="22"/>
          <w:szCs w:val="22"/>
        </w:rPr>
        <w:t>.</w:t>
      </w:r>
    </w:p>
    <w:p w14:paraId="05FE6653" w14:textId="0A3DE2EA" w:rsidR="006554BF" w:rsidRPr="00D508D0" w:rsidRDefault="006554BF" w:rsidP="0087027F">
      <w:pPr>
        <w:pStyle w:val="Nvel1-SemNum"/>
        <w:spacing w:line="259" w:lineRule="auto"/>
        <w:rPr>
          <w:rFonts w:asciiTheme="minorHAnsi" w:hAnsiTheme="minorHAnsi" w:cstheme="minorHAnsi"/>
          <w:color w:val="auto"/>
          <w:sz w:val="22"/>
          <w:szCs w:val="22"/>
        </w:rPr>
      </w:pPr>
      <w:r w:rsidRPr="00D508D0">
        <w:rPr>
          <w:rFonts w:asciiTheme="minorHAnsi" w:hAnsiTheme="minorHAnsi" w:cstheme="minorHAnsi"/>
          <w:color w:val="auto"/>
          <w:sz w:val="22"/>
          <w:szCs w:val="22"/>
        </w:rPr>
        <w:t>4.7</w:t>
      </w:r>
      <w:r w:rsidR="00831689">
        <w:rPr>
          <w:rFonts w:asciiTheme="minorHAnsi" w:hAnsiTheme="minorHAnsi" w:cstheme="minorHAnsi"/>
          <w:color w:val="auto"/>
          <w:sz w:val="22"/>
          <w:szCs w:val="22"/>
        </w:rPr>
        <w:t>.</w:t>
      </w:r>
      <w:r w:rsidRPr="00D508D0">
        <w:rPr>
          <w:rFonts w:asciiTheme="minorHAnsi" w:hAnsiTheme="minorHAnsi" w:cstheme="minorHAnsi"/>
          <w:color w:val="auto"/>
          <w:sz w:val="22"/>
          <w:szCs w:val="22"/>
        </w:rPr>
        <w:t xml:space="preserve"> Sustentabilidade</w:t>
      </w:r>
    </w:p>
    <w:p w14:paraId="0BA8220C" w14:textId="43533EC3" w:rsidR="006554BF" w:rsidRPr="00D508D0" w:rsidRDefault="0087027F" w:rsidP="0087027F">
      <w:pPr>
        <w:pStyle w:val="Nivel2"/>
        <w:spacing w:line="259" w:lineRule="auto"/>
        <w:rPr>
          <w:rFonts w:asciiTheme="minorHAnsi" w:hAnsiTheme="minorHAnsi" w:cstheme="minorHAnsi"/>
          <w:sz w:val="22"/>
          <w:szCs w:val="22"/>
        </w:rPr>
      </w:pPr>
      <w:r w:rsidRPr="00831689">
        <w:rPr>
          <w:rFonts w:asciiTheme="minorHAnsi" w:hAnsiTheme="minorHAnsi" w:cstheme="minorHAnsi"/>
          <w:b/>
          <w:bCs/>
          <w:sz w:val="22"/>
          <w:szCs w:val="22"/>
        </w:rPr>
        <w:t>4.7.1</w:t>
      </w:r>
      <w:r w:rsidR="00831689">
        <w:rPr>
          <w:rFonts w:asciiTheme="minorHAnsi" w:hAnsiTheme="minorHAnsi" w:cstheme="minorHAnsi"/>
          <w:b/>
          <w:bCs/>
          <w:sz w:val="22"/>
          <w:szCs w:val="22"/>
        </w:rPr>
        <w:t>.</w:t>
      </w:r>
      <w:r w:rsidRPr="00D508D0">
        <w:rPr>
          <w:rFonts w:asciiTheme="minorHAnsi" w:hAnsiTheme="minorHAnsi" w:cstheme="minorHAnsi"/>
          <w:sz w:val="22"/>
          <w:szCs w:val="22"/>
        </w:rPr>
        <w:t xml:space="preserve"> A</w:t>
      </w:r>
      <w:r w:rsidR="006554BF" w:rsidRPr="00D508D0">
        <w:rPr>
          <w:rFonts w:asciiTheme="minorHAnsi" w:hAnsiTheme="minorHAnsi" w:cstheme="minorHAnsi"/>
          <w:sz w:val="22"/>
          <w:szCs w:val="22"/>
        </w:rPr>
        <w:t xml:space="preserve"> </w:t>
      </w:r>
      <w:r w:rsidR="00C63143">
        <w:rPr>
          <w:rFonts w:asciiTheme="minorHAnsi" w:hAnsiTheme="minorHAnsi" w:cstheme="minorHAnsi"/>
          <w:sz w:val="22"/>
          <w:szCs w:val="22"/>
        </w:rPr>
        <w:t>Contratada</w:t>
      </w:r>
      <w:r w:rsidR="006554BF" w:rsidRPr="00D508D0">
        <w:rPr>
          <w:rFonts w:asciiTheme="minorHAnsi" w:hAnsiTheme="minorHAnsi" w:cstheme="minorHAnsi"/>
          <w:sz w:val="22"/>
          <w:szCs w:val="22"/>
        </w:rPr>
        <w:t xml:space="preserve"> deverá cumprir as orientações da Instrução Normativa n° 1, de 19 de janeiro de 2010, do Ministério do Planejamento, Desenvolvimento e Gestão (MPDG), referente aos critérios de Sustentabilidade Ambiental, em seus Artigos 5° e 6°, no que couber.</w:t>
      </w:r>
    </w:p>
    <w:p w14:paraId="3C705807" w14:textId="77777777" w:rsidR="006554BF" w:rsidRPr="00D508D0" w:rsidRDefault="006554BF" w:rsidP="0087027F">
      <w:pPr>
        <w:pStyle w:val="Nvel1-SemNum"/>
        <w:spacing w:line="259" w:lineRule="auto"/>
        <w:rPr>
          <w:rFonts w:asciiTheme="minorHAnsi" w:hAnsiTheme="minorHAnsi" w:cstheme="minorHAnsi"/>
          <w:color w:val="auto"/>
          <w:sz w:val="22"/>
          <w:szCs w:val="22"/>
        </w:rPr>
      </w:pPr>
      <w:r w:rsidRPr="00D508D0">
        <w:rPr>
          <w:rFonts w:asciiTheme="minorHAnsi" w:hAnsiTheme="minorHAnsi" w:cstheme="minorHAnsi"/>
          <w:color w:val="auto"/>
          <w:sz w:val="22"/>
          <w:szCs w:val="22"/>
        </w:rPr>
        <w:t>4.8 Indicação de marcas ou modelos:</w:t>
      </w:r>
    </w:p>
    <w:p w14:paraId="3CEDD192" w14:textId="7202E17E" w:rsidR="006554BF" w:rsidRPr="00D508D0" w:rsidRDefault="006554BF" w:rsidP="0087027F">
      <w:pPr>
        <w:pStyle w:val="Corpodetexto"/>
        <w:spacing w:before="120" w:beforeAutospacing="0" w:after="120" w:afterAutospacing="0" w:line="259" w:lineRule="auto"/>
        <w:jc w:val="both"/>
        <w:rPr>
          <w:rFonts w:asciiTheme="minorHAnsi" w:hAnsiTheme="minorHAnsi" w:cstheme="minorHAnsi"/>
          <w:spacing w:val="-1"/>
          <w:sz w:val="22"/>
          <w:szCs w:val="22"/>
        </w:rPr>
      </w:pPr>
      <w:r w:rsidRPr="00D508D0">
        <w:rPr>
          <w:rFonts w:asciiTheme="minorHAnsi" w:hAnsiTheme="minorHAnsi" w:cstheme="minorHAnsi"/>
          <w:spacing w:val="-1"/>
          <w:sz w:val="22"/>
          <w:szCs w:val="22"/>
        </w:rPr>
        <w:t>(x) Não</w:t>
      </w:r>
      <w:r w:rsidR="0087027F">
        <w:rPr>
          <w:rFonts w:asciiTheme="minorHAnsi" w:hAnsiTheme="minorHAnsi" w:cstheme="minorHAnsi"/>
          <w:spacing w:val="-1"/>
          <w:sz w:val="22"/>
          <w:szCs w:val="22"/>
        </w:rPr>
        <w:t>.</w:t>
      </w:r>
    </w:p>
    <w:p w14:paraId="75DBC683" w14:textId="77777777" w:rsidR="006554BF" w:rsidRPr="00D508D0" w:rsidRDefault="006554BF" w:rsidP="00D32991">
      <w:pPr>
        <w:pStyle w:val="PargrafodaLista"/>
        <w:numPr>
          <w:ilvl w:val="1"/>
          <w:numId w:val="31"/>
        </w:numPr>
        <w:suppressAutoHyphens/>
        <w:spacing w:before="120" w:after="120"/>
        <w:ind w:left="0" w:firstLine="0"/>
        <w:contextualSpacing w:val="0"/>
        <w:jc w:val="both"/>
        <w:rPr>
          <w:rFonts w:cstheme="minorHAnsi"/>
          <w:b/>
          <w:color w:val="000000" w:themeColor="text1"/>
        </w:rPr>
      </w:pPr>
      <w:r w:rsidRPr="00D508D0">
        <w:rPr>
          <w:rFonts w:cstheme="minorHAnsi"/>
          <w:b/>
          <w:color w:val="000000" w:themeColor="text1"/>
        </w:rPr>
        <w:t>Serão</w:t>
      </w:r>
      <w:r w:rsidRPr="00D508D0">
        <w:rPr>
          <w:rFonts w:cstheme="minorHAnsi"/>
          <w:b/>
          <w:color w:val="000000" w:themeColor="text1"/>
          <w:spacing w:val="14"/>
        </w:rPr>
        <w:t xml:space="preserve"> </w:t>
      </w:r>
      <w:r w:rsidRPr="00D508D0">
        <w:rPr>
          <w:rFonts w:cstheme="minorHAnsi"/>
          <w:b/>
          <w:color w:val="000000" w:themeColor="text1"/>
        </w:rPr>
        <w:t>exigidos</w:t>
      </w:r>
      <w:r w:rsidRPr="00D508D0">
        <w:rPr>
          <w:rFonts w:cstheme="minorHAnsi"/>
          <w:b/>
          <w:color w:val="000000" w:themeColor="text1"/>
          <w:spacing w:val="14"/>
        </w:rPr>
        <w:t xml:space="preserve"> </w:t>
      </w:r>
      <w:r w:rsidRPr="00D508D0">
        <w:rPr>
          <w:rFonts w:cstheme="minorHAnsi"/>
          <w:b/>
          <w:color w:val="000000" w:themeColor="text1"/>
        </w:rPr>
        <w:t>documentos</w:t>
      </w:r>
      <w:r w:rsidRPr="00D508D0">
        <w:rPr>
          <w:rFonts w:cstheme="minorHAnsi"/>
          <w:b/>
          <w:color w:val="000000" w:themeColor="text1"/>
          <w:spacing w:val="14"/>
        </w:rPr>
        <w:t xml:space="preserve"> </w:t>
      </w:r>
      <w:r w:rsidRPr="00D508D0">
        <w:rPr>
          <w:rFonts w:cstheme="minorHAnsi"/>
          <w:b/>
          <w:color w:val="000000" w:themeColor="text1"/>
        </w:rPr>
        <w:t>adicionais</w:t>
      </w:r>
      <w:r w:rsidRPr="00D508D0">
        <w:rPr>
          <w:rFonts w:cstheme="minorHAnsi"/>
          <w:b/>
          <w:color w:val="000000" w:themeColor="text1"/>
          <w:spacing w:val="14"/>
        </w:rPr>
        <w:t xml:space="preserve"> </w:t>
      </w:r>
      <w:r w:rsidRPr="00D508D0">
        <w:rPr>
          <w:rFonts w:cstheme="minorHAnsi"/>
          <w:b/>
          <w:color w:val="000000" w:themeColor="text1"/>
        </w:rPr>
        <w:t>juntamente</w:t>
      </w:r>
      <w:r w:rsidRPr="00D508D0">
        <w:rPr>
          <w:rFonts w:cstheme="minorHAnsi"/>
          <w:b/>
          <w:color w:val="000000" w:themeColor="text1"/>
          <w:spacing w:val="14"/>
        </w:rPr>
        <w:t xml:space="preserve"> </w:t>
      </w:r>
      <w:r w:rsidRPr="00D508D0">
        <w:rPr>
          <w:rFonts w:cstheme="minorHAnsi"/>
          <w:b/>
          <w:color w:val="000000" w:themeColor="text1"/>
        </w:rPr>
        <w:t>com</w:t>
      </w:r>
      <w:r w:rsidRPr="00D508D0">
        <w:rPr>
          <w:rFonts w:cstheme="minorHAnsi"/>
          <w:b/>
          <w:color w:val="000000" w:themeColor="text1"/>
          <w:spacing w:val="14"/>
        </w:rPr>
        <w:t xml:space="preserve"> </w:t>
      </w:r>
      <w:r w:rsidRPr="00D508D0">
        <w:rPr>
          <w:rFonts w:cstheme="minorHAnsi"/>
          <w:b/>
          <w:color w:val="000000" w:themeColor="text1"/>
        </w:rPr>
        <w:t>a</w:t>
      </w:r>
      <w:r w:rsidRPr="00D508D0">
        <w:rPr>
          <w:rFonts w:cstheme="minorHAnsi"/>
          <w:b/>
          <w:color w:val="000000" w:themeColor="text1"/>
          <w:spacing w:val="15"/>
        </w:rPr>
        <w:t xml:space="preserve"> </w:t>
      </w:r>
      <w:r w:rsidRPr="00D508D0">
        <w:rPr>
          <w:rFonts w:cstheme="minorHAnsi"/>
          <w:b/>
          <w:color w:val="000000" w:themeColor="text1"/>
        </w:rPr>
        <w:t>proposta</w:t>
      </w:r>
      <w:r w:rsidRPr="00D508D0">
        <w:rPr>
          <w:rFonts w:cstheme="minorHAnsi"/>
          <w:b/>
          <w:color w:val="000000" w:themeColor="text1"/>
          <w:spacing w:val="14"/>
        </w:rPr>
        <w:t xml:space="preserve"> </w:t>
      </w:r>
      <w:r w:rsidRPr="00D508D0">
        <w:rPr>
          <w:rFonts w:cstheme="minorHAnsi"/>
          <w:b/>
          <w:color w:val="000000" w:themeColor="text1"/>
        </w:rPr>
        <w:t>de</w:t>
      </w:r>
      <w:r w:rsidRPr="00D508D0">
        <w:rPr>
          <w:rFonts w:cstheme="minorHAnsi"/>
          <w:b/>
          <w:color w:val="000000" w:themeColor="text1"/>
          <w:spacing w:val="14"/>
        </w:rPr>
        <w:t xml:space="preserve"> </w:t>
      </w:r>
      <w:r w:rsidRPr="00D508D0">
        <w:rPr>
          <w:rFonts w:cstheme="minorHAnsi"/>
          <w:b/>
          <w:color w:val="000000" w:themeColor="text1"/>
        </w:rPr>
        <w:t>preços</w:t>
      </w:r>
      <w:r w:rsidRPr="00D508D0">
        <w:rPr>
          <w:rFonts w:cstheme="minorHAnsi"/>
          <w:b/>
          <w:color w:val="000000" w:themeColor="text1"/>
          <w:spacing w:val="14"/>
        </w:rPr>
        <w:t xml:space="preserve"> </w:t>
      </w:r>
      <w:r w:rsidRPr="00D508D0">
        <w:rPr>
          <w:rFonts w:cstheme="minorHAnsi"/>
          <w:b/>
          <w:color w:val="000000" w:themeColor="text1"/>
        </w:rPr>
        <w:t>(para</w:t>
      </w:r>
      <w:r w:rsidRPr="00D508D0">
        <w:rPr>
          <w:rFonts w:cstheme="minorHAnsi"/>
          <w:b/>
          <w:color w:val="000000" w:themeColor="text1"/>
          <w:spacing w:val="14"/>
        </w:rPr>
        <w:t xml:space="preserve"> </w:t>
      </w:r>
      <w:r w:rsidRPr="00D508D0">
        <w:rPr>
          <w:rFonts w:cstheme="minorHAnsi"/>
          <w:b/>
          <w:color w:val="000000" w:themeColor="text1"/>
        </w:rPr>
        <w:t>análise da</w:t>
      </w:r>
      <w:r w:rsidRPr="00D508D0">
        <w:rPr>
          <w:rFonts w:cstheme="minorHAnsi"/>
          <w:b/>
          <w:color w:val="000000" w:themeColor="text1"/>
          <w:spacing w:val="-2"/>
        </w:rPr>
        <w:t xml:space="preserve"> </w:t>
      </w:r>
      <w:r w:rsidRPr="00D508D0">
        <w:rPr>
          <w:rFonts w:cstheme="minorHAnsi"/>
          <w:b/>
          <w:color w:val="000000" w:themeColor="text1"/>
        </w:rPr>
        <w:t>equipe</w:t>
      </w:r>
      <w:r w:rsidRPr="00D508D0">
        <w:rPr>
          <w:rFonts w:cstheme="minorHAnsi"/>
          <w:b/>
          <w:color w:val="000000" w:themeColor="text1"/>
          <w:spacing w:val="-1"/>
        </w:rPr>
        <w:t xml:space="preserve"> </w:t>
      </w:r>
      <w:r w:rsidRPr="00D508D0">
        <w:rPr>
          <w:rFonts w:cstheme="minorHAnsi"/>
          <w:b/>
          <w:color w:val="000000" w:themeColor="text1"/>
        </w:rPr>
        <w:t>técnica</w:t>
      </w:r>
      <w:r w:rsidRPr="00D508D0">
        <w:rPr>
          <w:rFonts w:cstheme="minorHAnsi"/>
          <w:b/>
          <w:color w:val="000000" w:themeColor="text1"/>
          <w:spacing w:val="-1"/>
        </w:rPr>
        <w:t xml:space="preserve"> </w:t>
      </w:r>
      <w:r w:rsidRPr="00D508D0">
        <w:rPr>
          <w:rFonts w:cstheme="minorHAnsi"/>
          <w:b/>
          <w:color w:val="000000" w:themeColor="text1"/>
        </w:rPr>
        <w:t>na</w:t>
      </w:r>
      <w:r w:rsidRPr="00D508D0">
        <w:rPr>
          <w:rFonts w:cstheme="minorHAnsi"/>
          <w:b/>
          <w:color w:val="000000" w:themeColor="text1"/>
          <w:spacing w:val="-1"/>
        </w:rPr>
        <w:t xml:space="preserve"> </w:t>
      </w:r>
      <w:r w:rsidRPr="00D508D0">
        <w:rPr>
          <w:rFonts w:cstheme="minorHAnsi"/>
          <w:b/>
          <w:color w:val="000000" w:themeColor="text1"/>
        </w:rPr>
        <w:t>fase</w:t>
      </w:r>
      <w:r w:rsidRPr="00D508D0">
        <w:rPr>
          <w:rFonts w:cstheme="minorHAnsi"/>
          <w:b/>
          <w:color w:val="000000" w:themeColor="text1"/>
          <w:spacing w:val="-1"/>
        </w:rPr>
        <w:t xml:space="preserve"> </w:t>
      </w:r>
      <w:r w:rsidRPr="00D508D0">
        <w:rPr>
          <w:rFonts w:cstheme="minorHAnsi"/>
          <w:b/>
          <w:color w:val="000000" w:themeColor="text1"/>
        </w:rPr>
        <w:t>de</w:t>
      </w:r>
      <w:r w:rsidRPr="00D508D0">
        <w:rPr>
          <w:rFonts w:cstheme="minorHAnsi"/>
          <w:b/>
          <w:color w:val="000000" w:themeColor="text1"/>
          <w:spacing w:val="-1"/>
        </w:rPr>
        <w:t xml:space="preserve"> </w:t>
      </w:r>
      <w:r w:rsidRPr="00D508D0">
        <w:rPr>
          <w:rFonts w:cstheme="minorHAnsi"/>
          <w:b/>
          <w:color w:val="000000" w:themeColor="text1"/>
        </w:rPr>
        <w:t>julgamento</w:t>
      </w:r>
      <w:r w:rsidRPr="00D508D0">
        <w:rPr>
          <w:rFonts w:cstheme="minorHAnsi"/>
          <w:b/>
          <w:color w:val="000000" w:themeColor="text1"/>
          <w:spacing w:val="-2"/>
        </w:rPr>
        <w:t xml:space="preserve"> </w:t>
      </w:r>
      <w:r w:rsidRPr="00D508D0">
        <w:rPr>
          <w:rFonts w:cstheme="minorHAnsi"/>
          <w:b/>
          <w:color w:val="000000" w:themeColor="text1"/>
        </w:rPr>
        <w:t>da</w:t>
      </w:r>
      <w:r w:rsidRPr="00D508D0">
        <w:rPr>
          <w:rFonts w:cstheme="minorHAnsi"/>
          <w:b/>
          <w:color w:val="000000" w:themeColor="text1"/>
          <w:spacing w:val="-1"/>
        </w:rPr>
        <w:t xml:space="preserve"> </w:t>
      </w:r>
      <w:r w:rsidRPr="00D508D0">
        <w:rPr>
          <w:rFonts w:cstheme="minorHAnsi"/>
          <w:b/>
          <w:color w:val="000000" w:themeColor="text1"/>
        </w:rPr>
        <w:t>proposta</w:t>
      </w:r>
      <w:r w:rsidRPr="00D508D0">
        <w:rPr>
          <w:rFonts w:cstheme="minorHAnsi"/>
          <w:b/>
          <w:color w:val="000000" w:themeColor="text1"/>
          <w:spacing w:val="-2"/>
        </w:rPr>
        <w:t xml:space="preserve"> </w:t>
      </w:r>
      <w:r w:rsidRPr="00D508D0">
        <w:rPr>
          <w:rFonts w:cstheme="minorHAnsi"/>
          <w:b/>
          <w:color w:val="000000" w:themeColor="text1"/>
        </w:rPr>
        <w:t>final de</w:t>
      </w:r>
      <w:r w:rsidRPr="00D508D0">
        <w:rPr>
          <w:rFonts w:cstheme="minorHAnsi"/>
          <w:b/>
          <w:color w:val="000000" w:themeColor="text1"/>
          <w:spacing w:val="-2"/>
        </w:rPr>
        <w:t xml:space="preserve"> </w:t>
      </w:r>
      <w:r w:rsidRPr="00D508D0">
        <w:rPr>
          <w:rFonts w:cstheme="minorHAnsi"/>
          <w:b/>
          <w:color w:val="000000" w:themeColor="text1"/>
        </w:rPr>
        <w:t>preços):</w:t>
      </w:r>
    </w:p>
    <w:p w14:paraId="52D06EAE" w14:textId="6D599D2D" w:rsidR="006554BF" w:rsidRPr="00D32991" w:rsidRDefault="006554BF" w:rsidP="00D32991">
      <w:pPr>
        <w:spacing w:before="120"/>
        <w:jc w:val="both"/>
        <w:rPr>
          <w:rFonts w:cstheme="minorHAnsi"/>
          <w:color w:val="000000" w:themeColor="text1"/>
        </w:rPr>
      </w:pPr>
      <w:r w:rsidRPr="00D508D0">
        <w:rPr>
          <w:rFonts w:cstheme="minorHAnsi"/>
          <w:color w:val="000000" w:themeColor="text1"/>
        </w:rPr>
        <w:t xml:space="preserve">(x) </w:t>
      </w:r>
      <w:r w:rsidR="00D32991">
        <w:rPr>
          <w:rFonts w:cstheme="minorHAnsi"/>
          <w:color w:val="000000" w:themeColor="text1"/>
        </w:rPr>
        <w:t xml:space="preserve">Não. </w:t>
      </w:r>
      <w:r w:rsidR="00037723">
        <w:rPr>
          <w:rFonts w:cstheme="minorHAnsi"/>
          <w:color w:val="000000" w:themeColor="text1"/>
        </w:rPr>
        <w:t>No entanto</w:t>
      </w:r>
      <w:r w:rsidR="002C3599">
        <w:rPr>
          <w:rFonts w:cstheme="minorHAnsi"/>
          <w:color w:val="000000" w:themeColor="text1"/>
        </w:rPr>
        <w:t>,</w:t>
      </w:r>
      <w:r w:rsidR="00037723">
        <w:rPr>
          <w:rFonts w:cstheme="minorHAnsi"/>
          <w:color w:val="000000" w:themeColor="text1"/>
        </w:rPr>
        <w:t xml:space="preserve"> as</w:t>
      </w:r>
      <w:r w:rsidR="00D32991" w:rsidRPr="00D32991">
        <w:rPr>
          <w:rFonts w:cstheme="minorHAnsi"/>
        </w:rPr>
        <w:t xml:space="preserve"> </w:t>
      </w:r>
      <w:r w:rsidRPr="00D32991">
        <w:rPr>
          <w:rFonts w:cstheme="minorHAnsi"/>
        </w:rPr>
        <w:t xml:space="preserve">propostas deverão apresentar o </w:t>
      </w:r>
      <w:r w:rsidR="0087027F" w:rsidRPr="00D32991">
        <w:rPr>
          <w:rFonts w:cstheme="minorHAnsi"/>
        </w:rPr>
        <w:t xml:space="preserve">nº do </w:t>
      </w:r>
      <w:r w:rsidRPr="00D32991">
        <w:rPr>
          <w:rFonts w:cstheme="minorHAnsi"/>
        </w:rPr>
        <w:t>registro de todos os medicamentos cotados</w:t>
      </w:r>
      <w:r w:rsidR="00D32991" w:rsidRPr="00D32991">
        <w:rPr>
          <w:rFonts w:cstheme="minorHAnsi"/>
        </w:rPr>
        <w:t xml:space="preserve">, sob pena de desclassificação. </w:t>
      </w:r>
    </w:p>
    <w:p w14:paraId="474F64AA" w14:textId="77777777" w:rsidR="00D32991" w:rsidRDefault="006554BF" w:rsidP="00D32991">
      <w:pPr>
        <w:tabs>
          <w:tab w:val="left" w:pos="196"/>
        </w:tabs>
        <w:rPr>
          <w:rFonts w:cstheme="minorHAnsi"/>
          <w:b/>
          <w:color w:val="000000" w:themeColor="text1"/>
        </w:rPr>
      </w:pPr>
      <w:r w:rsidRPr="00D508D0">
        <w:rPr>
          <w:rFonts w:cstheme="minorHAnsi"/>
          <w:b/>
          <w:color w:val="000000" w:themeColor="text1"/>
        </w:rPr>
        <w:t>4.10. Será exigido amostra do(s) produto(s) (art. 41, II da Lei 14.133/2021):</w:t>
      </w:r>
    </w:p>
    <w:p w14:paraId="03E777CD" w14:textId="4BD59C6F" w:rsidR="006554BF" w:rsidRPr="00D32991" w:rsidRDefault="006554BF" w:rsidP="00D32991">
      <w:pPr>
        <w:tabs>
          <w:tab w:val="left" w:pos="196"/>
        </w:tabs>
        <w:rPr>
          <w:rFonts w:cstheme="minorHAnsi"/>
          <w:b/>
          <w:color w:val="000000" w:themeColor="text1"/>
        </w:rPr>
      </w:pPr>
      <w:r w:rsidRPr="00D508D0">
        <w:rPr>
          <w:rFonts w:cstheme="minorHAnsi"/>
          <w:color w:val="000000" w:themeColor="text1"/>
          <w:spacing w:val="-1"/>
        </w:rPr>
        <w:t>(x) Não</w:t>
      </w:r>
      <w:r w:rsidR="00D32991">
        <w:rPr>
          <w:rFonts w:cstheme="minorHAnsi"/>
          <w:color w:val="000000" w:themeColor="text1"/>
          <w:spacing w:val="-1"/>
        </w:rPr>
        <w:t>.</w:t>
      </w:r>
      <w:r w:rsidRPr="00D508D0">
        <w:rPr>
          <w:rFonts w:cstheme="minorHAnsi"/>
          <w:color w:val="000000" w:themeColor="text1"/>
          <w:spacing w:val="-1"/>
        </w:rPr>
        <w:t xml:space="preserve"> </w:t>
      </w:r>
    </w:p>
    <w:p w14:paraId="2898C824" w14:textId="77777777" w:rsidR="006554BF" w:rsidRDefault="006554BF" w:rsidP="00D32991">
      <w:pPr>
        <w:pStyle w:val="PargrafodaLista"/>
        <w:numPr>
          <w:ilvl w:val="0"/>
          <w:numId w:val="31"/>
        </w:numPr>
        <w:tabs>
          <w:tab w:val="left" w:pos="767"/>
        </w:tabs>
        <w:suppressAutoHyphens/>
        <w:spacing w:before="120" w:after="120"/>
        <w:ind w:left="357" w:hanging="357"/>
        <w:contextualSpacing w:val="0"/>
        <w:rPr>
          <w:b/>
        </w:rPr>
      </w:pPr>
      <w:r>
        <w:rPr>
          <w:b/>
        </w:rPr>
        <w:t>Será exigida carta de solidariedade?</w:t>
      </w:r>
    </w:p>
    <w:p w14:paraId="0842D324" w14:textId="433F82D2" w:rsidR="006554BF" w:rsidRPr="00D32991" w:rsidRDefault="006554BF" w:rsidP="00D32991">
      <w:pPr>
        <w:pStyle w:val="Corpodetexto"/>
        <w:spacing w:before="120" w:beforeAutospacing="0" w:after="120" w:afterAutospacing="0" w:line="259" w:lineRule="auto"/>
        <w:rPr>
          <w:rFonts w:asciiTheme="minorHAnsi" w:hAnsiTheme="minorHAnsi" w:cstheme="minorHAnsi"/>
          <w:color w:val="000000" w:themeColor="text1"/>
        </w:rPr>
      </w:pPr>
      <w:r w:rsidRPr="00D32991">
        <w:rPr>
          <w:rFonts w:asciiTheme="minorHAnsi" w:hAnsiTheme="minorHAnsi" w:cstheme="minorHAnsi"/>
          <w:color w:val="000000" w:themeColor="text1"/>
          <w:spacing w:val="-1"/>
        </w:rPr>
        <w:t>(x) Não</w:t>
      </w:r>
      <w:r w:rsidR="00D32991" w:rsidRPr="00D32991">
        <w:rPr>
          <w:rFonts w:asciiTheme="minorHAnsi" w:hAnsiTheme="minorHAnsi" w:cstheme="minorHAnsi"/>
          <w:color w:val="000000" w:themeColor="text1"/>
          <w:spacing w:val="-1"/>
        </w:rPr>
        <w:t>.</w:t>
      </w:r>
    </w:p>
    <w:p w14:paraId="5E8F2740" w14:textId="1C343432" w:rsidR="006554BF" w:rsidRPr="00D508D0" w:rsidRDefault="006554BF" w:rsidP="00D32991">
      <w:pPr>
        <w:pStyle w:val="PargrafodaLista"/>
        <w:numPr>
          <w:ilvl w:val="0"/>
          <w:numId w:val="31"/>
        </w:numPr>
        <w:suppressAutoHyphens/>
        <w:spacing w:after="0" w:line="240" w:lineRule="auto"/>
        <w:jc w:val="both"/>
        <w:rPr>
          <w:rFonts w:ascii="Calibri" w:hAnsi="Calibri" w:cs="Calibri"/>
          <w:b/>
          <w:bCs/>
        </w:rPr>
      </w:pPr>
      <w:r w:rsidRPr="00D508D0">
        <w:rPr>
          <w:rFonts w:ascii="Calibri" w:hAnsi="Calibri" w:cs="Calibri"/>
          <w:b/>
          <w:bCs/>
        </w:rPr>
        <w:t xml:space="preserve">MODELO DE EXECUÇÃO DO OBJETO </w:t>
      </w:r>
    </w:p>
    <w:p w14:paraId="4EDD4823" w14:textId="77777777" w:rsidR="006554BF" w:rsidRPr="00D508D0" w:rsidRDefault="006554BF" w:rsidP="006554BF">
      <w:pPr>
        <w:pStyle w:val="PargrafodaLista"/>
        <w:numPr>
          <w:ilvl w:val="0"/>
          <w:numId w:val="32"/>
        </w:numPr>
        <w:suppressAutoHyphens/>
        <w:spacing w:after="0" w:line="272" w:lineRule="exact"/>
        <w:ind w:right="228"/>
        <w:contextualSpacing w:val="0"/>
        <w:rPr>
          <w:rFonts w:ascii="Calibri" w:eastAsia="Arial" w:hAnsi="Calibri" w:cs="Calibri"/>
          <w:b/>
          <w:vanish/>
          <w:color w:val="000000" w:themeColor="text1"/>
          <w:lang w:val="pt-PT"/>
        </w:rPr>
      </w:pPr>
    </w:p>
    <w:p w14:paraId="1A255144" w14:textId="77777777" w:rsidR="006554BF" w:rsidRPr="00D508D0" w:rsidRDefault="006554BF" w:rsidP="006554BF">
      <w:pPr>
        <w:pStyle w:val="PargrafodaLista"/>
        <w:numPr>
          <w:ilvl w:val="0"/>
          <w:numId w:val="32"/>
        </w:numPr>
        <w:suppressAutoHyphens/>
        <w:spacing w:after="0" w:line="272" w:lineRule="exact"/>
        <w:ind w:right="228"/>
        <w:contextualSpacing w:val="0"/>
        <w:rPr>
          <w:rFonts w:ascii="Calibri" w:eastAsia="Arial" w:hAnsi="Calibri" w:cs="Calibri"/>
          <w:b/>
          <w:vanish/>
          <w:color w:val="000000" w:themeColor="text1"/>
          <w:lang w:val="pt-PT"/>
        </w:rPr>
      </w:pPr>
    </w:p>
    <w:p w14:paraId="24AB5C6C" w14:textId="77777777" w:rsidR="006554BF" w:rsidRPr="00D508D0" w:rsidRDefault="006554BF" w:rsidP="006554BF">
      <w:pPr>
        <w:pStyle w:val="PargrafodaLista"/>
        <w:numPr>
          <w:ilvl w:val="0"/>
          <w:numId w:val="32"/>
        </w:numPr>
        <w:suppressAutoHyphens/>
        <w:spacing w:after="0" w:line="272" w:lineRule="exact"/>
        <w:ind w:right="228"/>
        <w:contextualSpacing w:val="0"/>
        <w:rPr>
          <w:rFonts w:ascii="Calibri" w:eastAsia="Arial" w:hAnsi="Calibri" w:cs="Calibri"/>
          <w:b/>
          <w:vanish/>
          <w:color w:val="000000" w:themeColor="text1"/>
          <w:lang w:val="pt-PT"/>
        </w:rPr>
      </w:pPr>
    </w:p>
    <w:p w14:paraId="5D054FFC" w14:textId="77777777" w:rsidR="006554BF" w:rsidRPr="00D508D0" w:rsidRDefault="006554BF" w:rsidP="00D32991">
      <w:pPr>
        <w:pStyle w:val="TableParagraph"/>
        <w:numPr>
          <w:ilvl w:val="1"/>
          <w:numId w:val="33"/>
        </w:numPr>
        <w:spacing w:before="120" w:after="120" w:line="259" w:lineRule="auto"/>
        <w:ind w:left="357" w:right="0" w:hanging="357"/>
        <w:jc w:val="left"/>
        <w:rPr>
          <w:rFonts w:ascii="Calibri" w:hAnsi="Calibri" w:cs="Calibri"/>
          <w:b/>
          <w:color w:val="000000" w:themeColor="text1"/>
          <w:sz w:val="22"/>
          <w:szCs w:val="22"/>
        </w:rPr>
      </w:pPr>
      <w:r w:rsidRPr="00D508D0">
        <w:rPr>
          <w:rFonts w:ascii="Calibri" w:hAnsi="Calibri" w:cs="Calibri"/>
          <w:b/>
          <w:color w:val="000000" w:themeColor="text1"/>
          <w:sz w:val="22"/>
          <w:szCs w:val="22"/>
        </w:rPr>
        <w:t>Instrumento</w:t>
      </w:r>
      <w:r w:rsidRPr="00D508D0">
        <w:rPr>
          <w:rFonts w:ascii="Calibri" w:hAnsi="Calibri" w:cs="Calibri"/>
          <w:b/>
          <w:color w:val="000000" w:themeColor="text1"/>
          <w:spacing w:val="-2"/>
          <w:sz w:val="22"/>
          <w:szCs w:val="22"/>
        </w:rPr>
        <w:t xml:space="preserve"> </w:t>
      </w:r>
      <w:r w:rsidRPr="00D508D0">
        <w:rPr>
          <w:rFonts w:ascii="Calibri" w:hAnsi="Calibri" w:cs="Calibri"/>
          <w:b/>
          <w:color w:val="000000" w:themeColor="text1"/>
          <w:sz w:val="22"/>
          <w:szCs w:val="22"/>
        </w:rPr>
        <w:t>Contratual</w:t>
      </w:r>
    </w:p>
    <w:p w14:paraId="2FDA4B98" w14:textId="69AE2E03" w:rsidR="006554BF" w:rsidRPr="00D32991" w:rsidRDefault="006554BF" w:rsidP="00D32991">
      <w:pPr>
        <w:tabs>
          <w:tab w:val="left" w:pos="709"/>
        </w:tabs>
        <w:ind w:right="228"/>
        <w:rPr>
          <w:rFonts w:ascii="Calibri" w:hAnsi="Calibri" w:cs="Calibri"/>
          <w:color w:val="000000" w:themeColor="text1"/>
          <w:spacing w:val="-5"/>
        </w:rPr>
      </w:pPr>
      <w:r w:rsidRPr="00D32991">
        <w:rPr>
          <w:rFonts w:ascii="Calibri" w:hAnsi="Calibri" w:cs="Calibri"/>
          <w:color w:val="000000" w:themeColor="text1"/>
          <w:spacing w:val="-5"/>
        </w:rPr>
        <w:t>(x) Ata de Registro</w:t>
      </w:r>
      <w:r w:rsidR="00D32991" w:rsidRPr="00D32991">
        <w:rPr>
          <w:rFonts w:ascii="Calibri" w:hAnsi="Calibri" w:cs="Calibri"/>
          <w:color w:val="000000" w:themeColor="text1"/>
          <w:spacing w:val="-5"/>
        </w:rPr>
        <w:t xml:space="preserve"> de Preços.</w:t>
      </w:r>
    </w:p>
    <w:p w14:paraId="6CD94899" w14:textId="77777777" w:rsidR="006554BF" w:rsidRPr="00D508D0" w:rsidRDefault="006554BF" w:rsidP="00EE1441">
      <w:pPr>
        <w:pStyle w:val="PargrafodaLista"/>
        <w:numPr>
          <w:ilvl w:val="1"/>
          <w:numId w:val="33"/>
        </w:numPr>
        <w:suppressAutoHyphens/>
        <w:spacing w:before="120" w:after="120"/>
        <w:ind w:left="357" w:hanging="357"/>
        <w:contextualSpacing w:val="0"/>
        <w:jc w:val="both"/>
        <w:rPr>
          <w:rFonts w:ascii="Calibri" w:hAnsi="Calibri" w:cs="Calibri"/>
          <w:b/>
          <w:color w:val="000000" w:themeColor="text1"/>
        </w:rPr>
      </w:pPr>
      <w:r w:rsidRPr="00D508D0">
        <w:rPr>
          <w:rFonts w:ascii="Calibri" w:hAnsi="Calibri" w:cs="Calibri"/>
          <w:b/>
          <w:color w:val="000000" w:themeColor="text1"/>
        </w:rPr>
        <w:t>Vigência (Contrato)</w:t>
      </w:r>
    </w:p>
    <w:p w14:paraId="66C3188E" w14:textId="5AA866BB" w:rsidR="006554BF" w:rsidRPr="00D508D0" w:rsidRDefault="006554BF" w:rsidP="00EE1441">
      <w:pPr>
        <w:spacing w:before="120" w:after="120"/>
        <w:ind w:right="227"/>
        <w:jc w:val="both"/>
        <w:rPr>
          <w:rFonts w:ascii="Calibri" w:hAnsi="Calibri" w:cs="Calibri"/>
          <w:bCs/>
          <w:color w:val="000000" w:themeColor="text1"/>
        </w:rPr>
      </w:pPr>
      <w:r w:rsidRPr="00D508D0">
        <w:rPr>
          <w:rFonts w:ascii="Calibri" w:hAnsi="Calibri" w:cs="Calibri"/>
          <w:bCs/>
          <w:color w:val="000000" w:themeColor="text1"/>
        </w:rPr>
        <w:t>(x) Não se aplica</w:t>
      </w:r>
      <w:r w:rsidR="00EE1441">
        <w:rPr>
          <w:rFonts w:ascii="Calibri" w:hAnsi="Calibri" w:cs="Calibri"/>
          <w:bCs/>
          <w:color w:val="000000" w:themeColor="text1"/>
        </w:rPr>
        <w:t>.</w:t>
      </w:r>
    </w:p>
    <w:p w14:paraId="1BB44808" w14:textId="4711650E" w:rsidR="006554BF" w:rsidRPr="00D508D0" w:rsidRDefault="006554BF" w:rsidP="00EE1441">
      <w:pPr>
        <w:numPr>
          <w:ilvl w:val="1"/>
          <w:numId w:val="33"/>
        </w:numPr>
        <w:suppressAutoHyphens/>
        <w:spacing w:before="120" w:after="120"/>
        <w:ind w:left="397" w:hanging="397"/>
        <w:jc w:val="both"/>
        <w:rPr>
          <w:rFonts w:ascii="Calibri" w:hAnsi="Calibri" w:cs="Calibri"/>
          <w:b/>
          <w:color w:val="000000" w:themeColor="text1"/>
        </w:rPr>
      </w:pPr>
      <w:r w:rsidRPr="00D508D0">
        <w:rPr>
          <w:rFonts w:ascii="Calibri" w:hAnsi="Calibri" w:cs="Calibri"/>
          <w:b/>
          <w:color w:val="000000" w:themeColor="text1"/>
        </w:rPr>
        <w:lastRenderedPageBreak/>
        <w:t xml:space="preserve">Vigência (Ata </w:t>
      </w:r>
      <w:r w:rsidR="00EE1441">
        <w:rPr>
          <w:rFonts w:ascii="Calibri" w:hAnsi="Calibri" w:cs="Calibri"/>
          <w:b/>
          <w:color w:val="000000" w:themeColor="text1"/>
        </w:rPr>
        <w:t>d</w:t>
      </w:r>
      <w:r w:rsidRPr="00D508D0">
        <w:rPr>
          <w:rFonts w:ascii="Calibri" w:hAnsi="Calibri" w:cs="Calibri"/>
          <w:b/>
          <w:color w:val="000000" w:themeColor="text1"/>
        </w:rPr>
        <w:t>e Registro</w:t>
      </w:r>
      <w:r w:rsidR="00EE1441">
        <w:rPr>
          <w:rFonts w:ascii="Calibri" w:hAnsi="Calibri" w:cs="Calibri"/>
          <w:b/>
          <w:color w:val="000000" w:themeColor="text1"/>
        </w:rPr>
        <w:t xml:space="preserve"> de Preços</w:t>
      </w:r>
    </w:p>
    <w:p w14:paraId="05727426" w14:textId="26728D4B" w:rsidR="00EE1441" w:rsidRPr="00EE1441" w:rsidRDefault="00EE1441" w:rsidP="00EE1441">
      <w:pPr>
        <w:spacing w:before="120" w:after="120"/>
        <w:jc w:val="both"/>
        <w:rPr>
          <w:rFonts w:ascii="Calibri" w:hAnsi="Calibri" w:cs="Calibri"/>
          <w:bCs/>
          <w:color w:val="000000" w:themeColor="text1"/>
        </w:rPr>
      </w:pPr>
      <w:r w:rsidRPr="00EE1441">
        <w:rPr>
          <w:rFonts w:ascii="Calibri" w:hAnsi="Calibri" w:cs="Calibri"/>
          <w:bCs/>
          <w:color w:val="000000" w:themeColor="text1"/>
        </w:rPr>
        <w:t>(</w:t>
      </w:r>
      <w:r>
        <w:rPr>
          <w:rFonts w:ascii="Calibri" w:hAnsi="Calibri" w:cs="Calibri"/>
          <w:bCs/>
          <w:color w:val="000000" w:themeColor="text1"/>
        </w:rPr>
        <w:t>x</w:t>
      </w:r>
      <w:r w:rsidRPr="00EE1441">
        <w:rPr>
          <w:rFonts w:ascii="Calibri" w:hAnsi="Calibri" w:cs="Calibri"/>
          <w:bCs/>
          <w:color w:val="000000" w:themeColor="text1"/>
        </w:rPr>
        <w:t>) O prazo de vigência da Ata de Registro de Preços será de 1 ano, contado a partir do primeiro dia útil subsequente à data de divulgação no PNCP.</w:t>
      </w:r>
    </w:p>
    <w:p w14:paraId="12DE7FEB" w14:textId="6D314EA5" w:rsidR="00EE1441" w:rsidRPr="00EE1441" w:rsidRDefault="00EE1441" w:rsidP="00EE1441">
      <w:pPr>
        <w:spacing w:before="120" w:after="120"/>
        <w:jc w:val="both"/>
        <w:rPr>
          <w:rFonts w:ascii="Calibri" w:hAnsi="Calibri" w:cs="Calibri"/>
          <w:bCs/>
          <w:color w:val="000000" w:themeColor="text1"/>
        </w:rPr>
      </w:pPr>
      <w:r w:rsidRPr="00EE1441">
        <w:rPr>
          <w:rFonts w:ascii="Calibri" w:hAnsi="Calibri" w:cs="Calibri"/>
          <w:bCs/>
          <w:color w:val="000000" w:themeColor="text1"/>
        </w:rPr>
        <w:t>(</w:t>
      </w:r>
      <w:r>
        <w:rPr>
          <w:rFonts w:ascii="Calibri" w:hAnsi="Calibri" w:cs="Calibri"/>
          <w:bCs/>
          <w:color w:val="000000" w:themeColor="text1"/>
        </w:rPr>
        <w:t>x</w:t>
      </w:r>
      <w:r w:rsidRPr="00EE1441">
        <w:rPr>
          <w:rFonts w:ascii="Calibri" w:hAnsi="Calibri" w:cs="Calibri"/>
          <w:bCs/>
          <w:color w:val="000000" w:themeColor="text1"/>
        </w:rPr>
        <w:t>) O prazo de vigência da Ata de Registro de Preços poderá ser prorrogado, por igual período, nos termos do art. 84 da Lei Federal nº 14.133/21.</w:t>
      </w:r>
    </w:p>
    <w:p w14:paraId="6A70DBEB" w14:textId="33E4995B" w:rsidR="006554BF" w:rsidRPr="00D508D0" w:rsidRDefault="00EE1441" w:rsidP="00EE1441">
      <w:pPr>
        <w:spacing w:before="120" w:after="120"/>
        <w:jc w:val="both"/>
        <w:rPr>
          <w:rFonts w:ascii="Calibri" w:hAnsi="Calibri" w:cs="Calibri"/>
          <w:bCs/>
          <w:color w:val="000000" w:themeColor="text1"/>
        </w:rPr>
      </w:pPr>
      <w:r w:rsidRPr="00EE1441">
        <w:rPr>
          <w:rFonts w:ascii="Calibri" w:hAnsi="Calibri" w:cs="Calibri"/>
          <w:bCs/>
          <w:color w:val="000000" w:themeColor="text1"/>
        </w:rPr>
        <w:t>(</w:t>
      </w:r>
      <w:r>
        <w:rPr>
          <w:rFonts w:ascii="Calibri" w:hAnsi="Calibri" w:cs="Calibri"/>
          <w:bCs/>
          <w:color w:val="000000" w:themeColor="text1"/>
        </w:rPr>
        <w:t>x</w:t>
      </w:r>
      <w:r w:rsidRPr="00EE1441">
        <w:rPr>
          <w:rFonts w:ascii="Calibri" w:hAnsi="Calibri" w:cs="Calibri"/>
          <w:bCs/>
          <w:color w:val="000000" w:themeColor="text1"/>
        </w:rPr>
        <w:t>) No caso de prorrogação da vigência da Ata de Registro de Preços, os quantitativos previstos inicialmente serão renovados automaticamente.</w:t>
      </w:r>
    </w:p>
    <w:p w14:paraId="2220557C" w14:textId="70B8C2CB" w:rsidR="00EE1441" w:rsidRPr="00EE1441" w:rsidRDefault="00EE1441" w:rsidP="00EE1441">
      <w:pPr>
        <w:pStyle w:val="PargrafodaLista"/>
        <w:numPr>
          <w:ilvl w:val="1"/>
          <w:numId w:val="33"/>
        </w:numPr>
        <w:spacing w:before="120" w:after="120"/>
        <w:ind w:left="357" w:hanging="357"/>
        <w:contextualSpacing w:val="0"/>
        <w:rPr>
          <w:rFonts w:ascii="Calibri" w:hAnsi="Calibri" w:cs="Calibri"/>
          <w:b/>
          <w:color w:val="000000" w:themeColor="text1"/>
        </w:rPr>
      </w:pPr>
      <w:r w:rsidRPr="00EE1441">
        <w:rPr>
          <w:rFonts w:ascii="Calibri" w:hAnsi="Calibri" w:cs="Calibri"/>
          <w:b/>
          <w:color w:val="000000" w:themeColor="text1"/>
        </w:rPr>
        <w:t>Alteração ou Atualização dos Preços Registrados</w:t>
      </w:r>
    </w:p>
    <w:p w14:paraId="3D8C31B7" w14:textId="1D6B6002" w:rsidR="00EE1441" w:rsidRPr="00EE1441" w:rsidRDefault="00EE1441" w:rsidP="00EE1441">
      <w:pPr>
        <w:spacing w:before="120" w:after="120"/>
        <w:jc w:val="both"/>
        <w:rPr>
          <w:rFonts w:ascii="Calibri" w:hAnsi="Calibri" w:cs="Calibri"/>
          <w:bCs/>
          <w:color w:val="000000" w:themeColor="text1"/>
        </w:rPr>
      </w:pPr>
      <w:r w:rsidRPr="00EE1441">
        <w:rPr>
          <w:rFonts w:ascii="Calibri" w:hAnsi="Calibri" w:cs="Calibri"/>
          <w:bCs/>
          <w:color w:val="000000" w:themeColor="text1"/>
        </w:rPr>
        <w:t>(</w:t>
      </w:r>
      <w:r>
        <w:rPr>
          <w:rFonts w:ascii="Calibri" w:hAnsi="Calibri" w:cs="Calibri"/>
          <w:bCs/>
          <w:color w:val="000000" w:themeColor="text1"/>
        </w:rPr>
        <w:t>x</w:t>
      </w:r>
      <w:r w:rsidRPr="00EE1441">
        <w:rPr>
          <w:rFonts w:ascii="Calibri" w:hAnsi="Calibri" w:cs="Calibri"/>
          <w:bCs/>
          <w:color w:val="000000" w:themeColor="text1"/>
        </w:rPr>
        <w:t>) Os preços registrados poderão ser alterados ou atualizados em decorrência de eventual redução dos preços praticados no mercado ou de fato que eleve o custo dos bens, das obras ou dos serviços registrados, nas seguintes situações:</w:t>
      </w:r>
    </w:p>
    <w:p w14:paraId="465BFE57" w14:textId="77777777" w:rsidR="00EE1441" w:rsidRPr="00EE1441" w:rsidRDefault="00EE1441" w:rsidP="00EE1441">
      <w:pPr>
        <w:spacing w:before="120" w:after="120"/>
        <w:jc w:val="both"/>
        <w:rPr>
          <w:rFonts w:ascii="Calibri" w:hAnsi="Calibri" w:cs="Calibri"/>
          <w:bCs/>
          <w:color w:val="000000" w:themeColor="text1"/>
        </w:rPr>
      </w:pPr>
      <w:r w:rsidRPr="00EE1441">
        <w:rPr>
          <w:rFonts w:ascii="Calibri" w:hAnsi="Calibri" w:cs="Calibri"/>
          <w:bCs/>
          <w:color w:val="000000" w:themeColor="text1"/>
        </w:rPr>
        <w:t xml:space="preserve">I - </w:t>
      </w:r>
      <w:proofErr w:type="gramStart"/>
      <w:r w:rsidRPr="00EE1441">
        <w:rPr>
          <w:rFonts w:ascii="Calibri" w:hAnsi="Calibri" w:cs="Calibri"/>
          <w:bCs/>
          <w:color w:val="000000" w:themeColor="text1"/>
        </w:rPr>
        <w:t>de</w:t>
      </w:r>
      <w:proofErr w:type="gramEnd"/>
      <w:r w:rsidRPr="00EE1441">
        <w:rPr>
          <w:rFonts w:ascii="Calibri" w:hAnsi="Calibri" w:cs="Calibri"/>
          <w:bCs/>
          <w:color w:val="000000" w:themeColor="text1"/>
        </w:rPr>
        <w:t xml:space="preserve"> forma devidamente comprovada, em caso de força maior, caso fortuito ou fato do príncipe ou em decorrência de fatos imprevisíveis ou previsíveis de consequências incalculáveis, que inviabilizem a execução do instrumento contratual tal como pactuado, nos termos da alínea “d” do inciso II do caput 124 da lei Federal 14.133/21;</w:t>
      </w:r>
    </w:p>
    <w:p w14:paraId="523926AC" w14:textId="77777777" w:rsidR="00EE1441" w:rsidRPr="00EE1441" w:rsidRDefault="00EE1441" w:rsidP="00EE1441">
      <w:pPr>
        <w:spacing w:before="120" w:after="120"/>
        <w:jc w:val="both"/>
        <w:rPr>
          <w:rFonts w:ascii="Calibri" w:hAnsi="Calibri" w:cs="Calibri"/>
          <w:bCs/>
          <w:color w:val="000000" w:themeColor="text1"/>
        </w:rPr>
      </w:pPr>
      <w:r w:rsidRPr="00EE1441">
        <w:rPr>
          <w:rFonts w:ascii="Calibri" w:hAnsi="Calibri" w:cs="Calibri"/>
          <w:bCs/>
          <w:color w:val="000000" w:themeColor="text1"/>
        </w:rPr>
        <w:t xml:space="preserve">II - </w:t>
      </w:r>
      <w:proofErr w:type="gramStart"/>
      <w:r w:rsidRPr="00EE1441">
        <w:rPr>
          <w:rFonts w:ascii="Calibri" w:hAnsi="Calibri" w:cs="Calibri"/>
          <w:bCs/>
          <w:color w:val="000000" w:themeColor="text1"/>
        </w:rPr>
        <w:t>decorrente</w:t>
      </w:r>
      <w:proofErr w:type="gramEnd"/>
      <w:r w:rsidRPr="00EE1441">
        <w:rPr>
          <w:rFonts w:ascii="Calibri" w:hAnsi="Calibri" w:cs="Calibri"/>
          <w:bCs/>
          <w:color w:val="000000" w:themeColor="text1"/>
        </w:rPr>
        <w:t xml:space="preserve"> de criação, alteração ou extinção de quaisquer tributos ou encargos legais ou a superveniência de disposições legais, com comprovada repercussão sobre os preços registrados;</w:t>
      </w:r>
    </w:p>
    <w:p w14:paraId="5C468DA7" w14:textId="686B4607" w:rsidR="006554BF" w:rsidRPr="00D508D0" w:rsidRDefault="00EE1441" w:rsidP="00EE1441">
      <w:pPr>
        <w:spacing w:before="120" w:after="120"/>
        <w:jc w:val="both"/>
        <w:rPr>
          <w:rFonts w:ascii="Calibri" w:hAnsi="Calibri" w:cs="Calibri"/>
          <w:bCs/>
          <w:color w:val="000000" w:themeColor="text1"/>
        </w:rPr>
      </w:pPr>
      <w:r w:rsidRPr="00EE1441">
        <w:rPr>
          <w:rFonts w:ascii="Calibri" w:hAnsi="Calibri" w:cs="Calibri"/>
          <w:bCs/>
          <w:color w:val="000000" w:themeColor="text1"/>
        </w:rPr>
        <w:t xml:space="preserve">III - por reajuste, no caso de prorrogação do prazo de vigência da Ata de Registro de Preços, desde que observados o interregno mínimo de um ano, contado da data do orçamento estimado, em </w:t>
      </w:r>
      <w:r>
        <w:rPr>
          <w:rFonts w:ascii="Calibri" w:hAnsi="Calibri" w:cs="Calibri"/>
          <w:bCs/>
          <w:color w:val="000000" w:themeColor="text1"/>
        </w:rPr>
        <w:t>16</w:t>
      </w:r>
      <w:r w:rsidRPr="00EE1441">
        <w:rPr>
          <w:rFonts w:ascii="Calibri" w:hAnsi="Calibri" w:cs="Calibri"/>
          <w:bCs/>
          <w:color w:val="000000" w:themeColor="text1"/>
        </w:rPr>
        <w:t>/</w:t>
      </w:r>
      <w:r>
        <w:rPr>
          <w:rFonts w:ascii="Calibri" w:hAnsi="Calibri" w:cs="Calibri"/>
          <w:bCs/>
          <w:color w:val="000000" w:themeColor="text1"/>
        </w:rPr>
        <w:t>12</w:t>
      </w:r>
      <w:r w:rsidRPr="00EE1441">
        <w:rPr>
          <w:rFonts w:ascii="Calibri" w:hAnsi="Calibri" w:cs="Calibri"/>
          <w:bCs/>
          <w:color w:val="000000" w:themeColor="text1"/>
        </w:rPr>
        <w:t>/</w:t>
      </w:r>
      <w:r>
        <w:rPr>
          <w:rFonts w:ascii="Calibri" w:hAnsi="Calibri" w:cs="Calibri"/>
          <w:bCs/>
          <w:color w:val="000000" w:themeColor="text1"/>
        </w:rPr>
        <w:t>2025</w:t>
      </w:r>
      <w:r w:rsidRPr="00EE1441">
        <w:rPr>
          <w:rFonts w:ascii="Calibri" w:hAnsi="Calibri" w:cs="Calibri"/>
          <w:bCs/>
          <w:color w:val="000000" w:themeColor="text1"/>
        </w:rPr>
        <w:t>, tendo por base a variação do Índice Nacional de Preços ao Consumidor Amplo (IPCA), instituído pelo Instituto Brasileiro de Geografia e Estatística (IBGE).</w:t>
      </w:r>
    </w:p>
    <w:p w14:paraId="19B53874" w14:textId="77777777" w:rsidR="006554BF" w:rsidRPr="00D508D0" w:rsidRDefault="006554BF" w:rsidP="00EE1441">
      <w:pPr>
        <w:spacing w:before="120" w:after="120"/>
        <w:rPr>
          <w:rFonts w:ascii="Calibri" w:hAnsi="Calibri" w:cs="Calibri"/>
          <w:b/>
          <w:bCs/>
        </w:rPr>
      </w:pPr>
      <w:r w:rsidRPr="00D508D0">
        <w:rPr>
          <w:rFonts w:ascii="Calibri" w:hAnsi="Calibri" w:cs="Calibri"/>
          <w:b/>
          <w:bCs/>
        </w:rPr>
        <w:t>6.5 Forma de Fornecimento/Prazo de Entrega</w:t>
      </w:r>
    </w:p>
    <w:p w14:paraId="327162CA" w14:textId="0F7D0B8C" w:rsidR="006554BF" w:rsidRPr="00D508D0" w:rsidRDefault="006554BF" w:rsidP="00EE1441">
      <w:pPr>
        <w:spacing w:before="120" w:after="120"/>
        <w:jc w:val="both"/>
        <w:rPr>
          <w:rFonts w:ascii="Calibri" w:hAnsi="Calibri" w:cs="Calibri"/>
        </w:rPr>
      </w:pPr>
      <w:r w:rsidRPr="00D508D0">
        <w:rPr>
          <w:rFonts w:ascii="Calibri" w:hAnsi="Calibri" w:cs="Calibri"/>
        </w:rPr>
        <w:t>(x) Parcelado</w:t>
      </w:r>
      <w:r w:rsidR="00EE1441">
        <w:rPr>
          <w:rFonts w:ascii="Calibri" w:hAnsi="Calibri" w:cs="Calibri"/>
        </w:rPr>
        <w:t>.</w:t>
      </w:r>
    </w:p>
    <w:p w14:paraId="4D2CE33A" w14:textId="77777777" w:rsidR="006554BF" w:rsidRPr="00D508D0" w:rsidRDefault="006554BF" w:rsidP="00EE1441">
      <w:pPr>
        <w:spacing w:before="120" w:after="120"/>
        <w:jc w:val="both"/>
        <w:rPr>
          <w:rFonts w:ascii="Calibri" w:hAnsi="Calibri" w:cs="Calibri"/>
          <w:b/>
        </w:rPr>
      </w:pPr>
      <w:r w:rsidRPr="00D508D0">
        <w:rPr>
          <w:rFonts w:ascii="Calibri" w:hAnsi="Calibri" w:cs="Calibri"/>
          <w:b/>
        </w:rPr>
        <w:t>6.5.1 Prazo de Entrega</w:t>
      </w:r>
    </w:p>
    <w:p w14:paraId="3C4025BB" w14:textId="77777777" w:rsidR="006554BF" w:rsidRPr="00D508D0" w:rsidRDefault="006554BF" w:rsidP="00EE1441">
      <w:pPr>
        <w:spacing w:before="120" w:after="120"/>
        <w:jc w:val="both"/>
        <w:rPr>
          <w:rFonts w:ascii="Calibri" w:hAnsi="Calibri" w:cs="Calibri"/>
          <w:bCs/>
        </w:rPr>
      </w:pPr>
      <w:r w:rsidRPr="00D508D0">
        <w:rPr>
          <w:rFonts w:ascii="Calibri" w:hAnsi="Calibri" w:cs="Calibri"/>
          <w:bCs/>
        </w:rPr>
        <w:t>O prazo de entrega será de até 05 (cinco) dias úteis contados do dia seguinte ao recebimento da Nota de Empenho, Autorização de Fornecimento ou documento equivalente.</w:t>
      </w:r>
    </w:p>
    <w:p w14:paraId="508639AF" w14:textId="77777777" w:rsidR="006554BF" w:rsidRPr="00D508D0" w:rsidRDefault="006554BF" w:rsidP="00694654">
      <w:pPr>
        <w:spacing w:before="120" w:after="120"/>
        <w:rPr>
          <w:rFonts w:ascii="Calibri" w:hAnsi="Calibri" w:cs="Calibri"/>
          <w:b/>
        </w:rPr>
      </w:pPr>
      <w:r w:rsidRPr="00D508D0">
        <w:rPr>
          <w:rFonts w:ascii="Calibri" w:hAnsi="Calibri" w:cs="Calibri"/>
          <w:b/>
        </w:rPr>
        <w:t>6.5.2 Local de Entrega</w:t>
      </w:r>
    </w:p>
    <w:p w14:paraId="485FD97F" w14:textId="050C2026" w:rsidR="006554BF" w:rsidRPr="00D508D0" w:rsidRDefault="006554BF" w:rsidP="00D248E8">
      <w:pPr>
        <w:spacing w:before="120" w:after="120"/>
        <w:jc w:val="both"/>
        <w:rPr>
          <w:rFonts w:ascii="Calibri" w:hAnsi="Calibri" w:cs="Calibri"/>
        </w:rPr>
      </w:pPr>
      <w:r w:rsidRPr="00D508D0">
        <w:rPr>
          <w:rFonts w:ascii="Calibri" w:hAnsi="Calibri" w:cs="Calibri"/>
        </w:rPr>
        <w:t xml:space="preserve">Os bens serão entregues no seguinte local: ALMETRI (ALMOXARIFADO DE MEDICAMENTOS DE TRÊS RIOS), </w:t>
      </w:r>
      <w:r w:rsidR="00694654">
        <w:rPr>
          <w:rFonts w:ascii="Calibri" w:hAnsi="Calibri" w:cs="Calibri"/>
        </w:rPr>
        <w:t xml:space="preserve">no </w:t>
      </w:r>
      <w:r w:rsidRPr="00D508D0">
        <w:rPr>
          <w:rFonts w:ascii="Calibri" w:hAnsi="Calibri" w:cs="Calibri"/>
        </w:rPr>
        <w:t>seguinte endereço: Avenida Prefeito Samir Nasser nº 900, Palmital</w:t>
      </w:r>
      <w:r w:rsidR="00694654">
        <w:rPr>
          <w:rFonts w:ascii="Calibri" w:hAnsi="Calibri" w:cs="Calibri"/>
        </w:rPr>
        <w:t xml:space="preserve">, </w:t>
      </w:r>
      <w:r w:rsidRPr="00D508D0">
        <w:rPr>
          <w:rFonts w:ascii="Calibri" w:hAnsi="Calibri" w:cs="Calibri"/>
        </w:rPr>
        <w:t>Vila Isabel</w:t>
      </w:r>
      <w:r w:rsidR="00694654">
        <w:rPr>
          <w:rFonts w:ascii="Calibri" w:hAnsi="Calibri" w:cs="Calibri"/>
        </w:rPr>
        <w:t>,</w:t>
      </w:r>
      <w:r w:rsidRPr="00D508D0">
        <w:rPr>
          <w:rFonts w:ascii="Calibri" w:hAnsi="Calibri" w:cs="Calibri"/>
        </w:rPr>
        <w:t xml:space="preserve"> Três Rios/RJ. CEP: 25</w:t>
      </w:r>
      <w:r w:rsidR="00694654">
        <w:rPr>
          <w:rFonts w:ascii="Calibri" w:hAnsi="Calibri" w:cs="Calibri"/>
        </w:rPr>
        <w:t>.</w:t>
      </w:r>
      <w:r w:rsidRPr="00D508D0">
        <w:rPr>
          <w:rFonts w:ascii="Calibri" w:hAnsi="Calibri" w:cs="Calibri"/>
        </w:rPr>
        <w:t xml:space="preserve">811-001. </w:t>
      </w:r>
    </w:p>
    <w:p w14:paraId="2027BEB2" w14:textId="7E5FF80A" w:rsidR="006554BF" w:rsidRPr="00D508D0" w:rsidRDefault="006554BF" w:rsidP="00D248E8">
      <w:pPr>
        <w:spacing w:before="120" w:after="120"/>
        <w:jc w:val="both"/>
        <w:rPr>
          <w:rFonts w:ascii="Calibri" w:hAnsi="Calibri" w:cs="Calibri"/>
        </w:rPr>
      </w:pPr>
      <w:r w:rsidRPr="00D508D0">
        <w:rPr>
          <w:rFonts w:ascii="Calibri" w:hAnsi="Calibri" w:cs="Calibri"/>
        </w:rPr>
        <w:t xml:space="preserve">Referência: </w:t>
      </w:r>
      <w:r w:rsidR="00694654">
        <w:rPr>
          <w:rFonts w:ascii="Calibri" w:hAnsi="Calibri" w:cs="Calibri"/>
        </w:rPr>
        <w:t>L</w:t>
      </w:r>
      <w:r w:rsidRPr="00D508D0">
        <w:rPr>
          <w:rFonts w:ascii="Calibri" w:hAnsi="Calibri" w:cs="Calibri"/>
        </w:rPr>
        <w:t>ogo depois da subida da Morada do Sol, no horário de 2ª a 6ª feira das 08:00h às 15:00h.</w:t>
      </w:r>
    </w:p>
    <w:p w14:paraId="59A9635E" w14:textId="77777777" w:rsidR="006554BF" w:rsidRPr="00D508D0" w:rsidRDefault="006554BF" w:rsidP="00D248E8">
      <w:pPr>
        <w:spacing w:before="120" w:after="120"/>
        <w:rPr>
          <w:rFonts w:ascii="Calibri" w:hAnsi="Calibri" w:cs="Calibri"/>
          <w:b/>
        </w:rPr>
      </w:pPr>
      <w:r w:rsidRPr="00D508D0">
        <w:rPr>
          <w:rFonts w:ascii="Calibri" w:hAnsi="Calibri" w:cs="Calibri"/>
          <w:b/>
        </w:rPr>
        <w:t>6.6 Bens perecíveis</w:t>
      </w:r>
    </w:p>
    <w:p w14:paraId="4590DDD0" w14:textId="77777777" w:rsidR="006554BF" w:rsidRPr="00D508D0" w:rsidRDefault="006554BF" w:rsidP="00D248E8">
      <w:pPr>
        <w:spacing w:before="120" w:after="120"/>
        <w:jc w:val="both"/>
        <w:rPr>
          <w:rFonts w:ascii="Calibri" w:hAnsi="Calibri" w:cs="Calibri"/>
        </w:rPr>
      </w:pPr>
      <w:r w:rsidRPr="00D508D0">
        <w:rPr>
          <w:rFonts w:ascii="Calibri" w:hAnsi="Calibri" w:cs="Calibri"/>
        </w:rPr>
        <w:t xml:space="preserve">(x) Sim. O prazo de validade na data da entrega não poderá ser inferior a </w:t>
      </w:r>
      <w:r w:rsidRPr="00D508D0">
        <w:rPr>
          <w:rFonts w:ascii="Calibri" w:hAnsi="Calibri" w:cs="Calibri"/>
          <w:b/>
        </w:rPr>
        <w:t>18 MESES</w:t>
      </w:r>
      <w:r w:rsidRPr="00D508D0">
        <w:rPr>
          <w:rFonts w:ascii="Calibri" w:hAnsi="Calibri" w:cs="Calibri"/>
        </w:rPr>
        <w:t xml:space="preserve">, ou a </w:t>
      </w:r>
      <w:r w:rsidRPr="000907AB">
        <w:rPr>
          <w:rFonts w:ascii="Calibri" w:hAnsi="Calibri" w:cs="Calibri"/>
          <w:b/>
          <w:bCs/>
        </w:rPr>
        <w:t>80%</w:t>
      </w:r>
      <w:r w:rsidRPr="00D508D0">
        <w:rPr>
          <w:rFonts w:ascii="Calibri" w:hAnsi="Calibri" w:cs="Calibri"/>
        </w:rPr>
        <w:t xml:space="preserve"> do prazo de validade total recomendado pelo fabricante, somente no caso de validade inferior a 24 meses do registro do medicamento junto ao Ministério da Saúde.</w:t>
      </w:r>
    </w:p>
    <w:p w14:paraId="78F7E8FD" w14:textId="77777777" w:rsidR="006554BF" w:rsidRPr="00D508D0" w:rsidRDefault="006554BF" w:rsidP="00D248E8">
      <w:pPr>
        <w:spacing w:before="120" w:after="120"/>
        <w:rPr>
          <w:rFonts w:ascii="Calibri" w:hAnsi="Calibri" w:cs="Calibri"/>
        </w:rPr>
      </w:pPr>
      <w:r w:rsidRPr="00D508D0">
        <w:rPr>
          <w:rFonts w:ascii="Calibri" w:hAnsi="Calibri" w:cs="Calibri"/>
          <w:b/>
        </w:rPr>
        <w:lastRenderedPageBreak/>
        <w:t>6.7 Garantia do produto, manutenção e assistência técnica</w:t>
      </w:r>
    </w:p>
    <w:p w14:paraId="59B23CD3" w14:textId="40B44320" w:rsidR="006554BF" w:rsidRPr="00D508D0" w:rsidRDefault="006554BF" w:rsidP="00D248E8">
      <w:pPr>
        <w:pStyle w:val="Corpodetexto"/>
        <w:spacing w:before="120" w:beforeAutospacing="0" w:after="120" w:afterAutospacing="0" w:line="259" w:lineRule="auto"/>
        <w:jc w:val="both"/>
        <w:rPr>
          <w:rFonts w:ascii="Calibri" w:hAnsi="Calibri" w:cs="Calibri"/>
          <w:spacing w:val="-1"/>
          <w:sz w:val="22"/>
          <w:szCs w:val="22"/>
        </w:rPr>
      </w:pPr>
      <w:r w:rsidRPr="00D508D0">
        <w:rPr>
          <w:rFonts w:ascii="Calibri" w:hAnsi="Calibri" w:cs="Calibri"/>
          <w:spacing w:val="-1"/>
          <w:sz w:val="22"/>
          <w:szCs w:val="22"/>
        </w:rPr>
        <w:t>(x) Não</w:t>
      </w:r>
      <w:r w:rsidR="00D248E8">
        <w:rPr>
          <w:rFonts w:ascii="Calibri" w:hAnsi="Calibri" w:cs="Calibri"/>
          <w:spacing w:val="-1"/>
          <w:sz w:val="22"/>
          <w:szCs w:val="22"/>
        </w:rPr>
        <w:t>.</w:t>
      </w:r>
      <w:r w:rsidRPr="00D508D0">
        <w:rPr>
          <w:rFonts w:ascii="Calibri" w:hAnsi="Calibri" w:cs="Calibri"/>
          <w:spacing w:val="-1"/>
          <w:sz w:val="22"/>
          <w:szCs w:val="22"/>
        </w:rPr>
        <w:t xml:space="preserve"> </w:t>
      </w:r>
    </w:p>
    <w:p w14:paraId="5FBB34BF" w14:textId="77777777" w:rsidR="006554BF" w:rsidRPr="00D508D0" w:rsidRDefault="006554BF" w:rsidP="00D248E8">
      <w:pPr>
        <w:pStyle w:val="Default"/>
        <w:spacing w:before="120" w:after="120" w:line="259" w:lineRule="auto"/>
        <w:jc w:val="both"/>
        <w:rPr>
          <w:rFonts w:ascii="Calibri" w:eastAsia="Arial MT" w:hAnsi="Calibri" w:cs="Calibri"/>
          <w:color w:val="4472C4"/>
          <w:sz w:val="22"/>
          <w:szCs w:val="22"/>
          <w:lang w:val="pt-PT"/>
        </w:rPr>
      </w:pPr>
      <w:r w:rsidRPr="00D508D0">
        <w:rPr>
          <w:rFonts w:ascii="Calibri" w:hAnsi="Calibri" w:cs="Calibri"/>
          <w:b/>
          <w:color w:val="auto"/>
          <w:sz w:val="22"/>
          <w:szCs w:val="22"/>
        </w:rPr>
        <w:t xml:space="preserve">7. MODELO DE GESTÃO DO CONTRATO - </w:t>
      </w:r>
      <w:r w:rsidRPr="00D508D0">
        <w:rPr>
          <w:rFonts w:ascii="Calibri" w:hAnsi="Calibri" w:cs="Calibri"/>
          <w:color w:val="auto"/>
          <w:sz w:val="22"/>
          <w:szCs w:val="22"/>
        </w:rPr>
        <w:t>art. 6º, XXIII, “f”, da Lei nº 14.133/2021</w:t>
      </w:r>
    </w:p>
    <w:p w14:paraId="5189D18B" w14:textId="77777777" w:rsidR="006554BF" w:rsidRPr="00D508D0" w:rsidRDefault="006554BF" w:rsidP="00D248E8">
      <w:pPr>
        <w:spacing w:before="120" w:after="120"/>
        <w:jc w:val="both"/>
        <w:rPr>
          <w:rFonts w:ascii="Calibri" w:hAnsi="Calibri" w:cs="Calibri"/>
          <w:b/>
          <w:bCs/>
        </w:rPr>
      </w:pPr>
      <w:r w:rsidRPr="00D508D0">
        <w:rPr>
          <w:rFonts w:ascii="Calibri" w:hAnsi="Calibri" w:cs="Calibri"/>
          <w:b/>
          <w:bCs/>
        </w:rPr>
        <w:t>7.1. Gestão e Fiscalização da Contratação</w:t>
      </w:r>
    </w:p>
    <w:p w14:paraId="2F38B436" w14:textId="77777777" w:rsidR="006554BF" w:rsidRPr="00D508D0" w:rsidRDefault="006554BF" w:rsidP="00D248E8">
      <w:pPr>
        <w:spacing w:before="120" w:after="120"/>
        <w:jc w:val="both"/>
        <w:rPr>
          <w:rFonts w:ascii="Calibri" w:hAnsi="Calibri" w:cs="Calibri"/>
        </w:rPr>
      </w:pPr>
      <w:r w:rsidRPr="00D508D0">
        <w:rPr>
          <w:rFonts w:ascii="Calibri" w:hAnsi="Calibri" w:cs="Calibri"/>
        </w:rPr>
        <w:t>A execução da contratação deverá ser acompanhada e fiscalizada pelo(s) gestor(es) e fiscal(</w:t>
      </w:r>
      <w:proofErr w:type="spellStart"/>
      <w:r w:rsidRPr="00D508D0">
        <w:rPr>
          <w:rFonts w:ascii="Calibri" w:hAnsi="Calibri" w:cs="Calibri"/>
        </w:rPr>
        <w:t>is</w:t>
      </w:r>
      <w:proofErr w:type="spellEnd"/>
      <w:r w:rsidRPr="00D508D0">
        <w:rPr>
          <w:rFonts w:ascii="Calibri" w:hAnsi="Calibri" w:cs="Calibri"/>
        </w:rPr>
        <w:t xml:space="preserve">) do contrato ou instrumento equivalente, ou pelos respectivos substitutos nos termos do Decreto Municipal nº 7.050/2023. </w:t>
      </w:r>
    </w:p>
    <w:p w14:paraId="4A705519" w14:textId="1663BDB2" w:rsidR="006554BF" w:rsidRPr="00D508D0" w:rsidRDefault="006554BF" w:rsidP="00D248E8">
      <w:pPr>
        <w:spacing w:before="120" w:after="120"/>
        <w:jc w:val="both"/>
        <w:rPr>
          <w:rFonts w:ascii="Calibri" w:hAnsi="Calibri" w:cs="Calibri"/>
        </w:rPr>
      </w:pPr>
      <w:r w:rsidRPr="00D508D0">
        <w:rPr>
          <w:rFonts w:ascii="Calibri" w:hAnsi="Calibri" w:cs="Calibri"/>
          <w:b/>
        </w:rPr>
        <w:t>7.1.1.</w:t>
      </w:r>
      <w:r w:rsidRPr="00D508D0">
        <w:rPr>
          <w:rFonts w:ascii="Calibri" w:hAnsi="Calibri" w:cs="Calibri"/>
        </w:rPr>
        <w:t xml:space="preserve"> </w:t>
      </w:r>
      <w:r w:rsidR="00D248E8" w:rsidRPr="00D508D0">
        <w:rPr>
          <w:rFonts w:ascii="Calibri" w:hAnsi="Calibri" w:cs="Calibri"/>
          <w:b/>
        </w:rPr>
        <w:t>Gestão e Fiscalização</w:t>
      </w:r>
      <w:r w:rsidR="00D248E8">
        <w:rPr>
          <w:rFonts w:ascii="Calibri" w:hAnsi="Calibri" w:cs="Calibri"/>
          <w:b/>
        </w:rPr>
        <w:t xml:space="preserve"> - </w:t>
      </w:r>
      <w:r w:rsidR="00D248E8" w:rsidRPr="00D508D0">
        <w:rPr>
          <w:rFonts w:ascii="Calibri" w:hAnsi="Calibri" w:cs="Calibri"/>
          <w:b/>
        </w:rPr>
        <w:t>UPA</w:t>
      </w:r>
    </w:p>
    <w:p w14:paraId="3262086B" w14:textId="77777777" w:rsidR="006554BF" w:rsidRPr="00D508D0" w:rsidRDefault="006554BF" w:rsidP="00D248E8">
      <w:pPr>
        <w:spacing w:before="120" w:after="120"/>
        <w:ind w:left="198"/>
        <w:jc w:val="both"/>
        <w:rPr>
          <w:rFonts w:ascii="Calibri" w:hAnsi="Calibri" w:cs="Calibri"/>
          <w:b/>
        </w:rPr>
      </w:pPr>
      <w:r w:rsidRPr="00D508D0">
        <w:rPr>
          <w:rFonts w:ascii="Calibri" w:hAnsi="Calibri" w:cs="Calibri"/>
          <w:b/>
        </w:rPr>
        <w:t>Gestor:</w:t>
      </w:r>
    </w:p>
    <w:tbl>
      <w:tblPr>
        <w:tblW w:w="8001" w:type="dxa"/>
        <w:tblInd w:w="720" w:type="dxa"/>
        <w:tblLayout w:type="fixed"/>
        <w:tblLook w:val="04A0" w:firstRow="1" w:lastRow="0" w:firstColumn="1" w:lastColumn="0" w:noHBand="0" w:noVBand="1"/>
      </w:tblPr>
      <w:tblGrid>
        <w:gridCol w:w="8001"/>
      </w:tblGrid>
      <w:tr w:rsidR="006554BF" w:rsidRPr="00D508D0" w14:paraId="212746ED" w14:textId="77777777" w:rsidTr="00D248E8">
        <w:tc>
          <w:tcPr>
            <w:tcW w:w="8001" w:type="dxa"/>
            <w:tcBorders>
              <w:top w:val="single" w:sz="4" w:space="0" w:color="000000"/>
              <w:left w:val="single" w:sz="4" w:space="0" w:color="000000"/>
              <w:bottom w:val="single" w:sz="4" w:space="0" w:color="000000"/>
              <w:right w:val="single" w:sz="4" w:space="0" w:color="000000"/>
            </w:tcBorders>
            <w:vAlign w:val="center"/>
          </w:tcPr>
          <w:p w14:paraId="75E9B08F" w14:textId="77777777" w:rsidR="006554BF" w:rsidRPr="00D508D0" w:rsidRDefault="006554BF" w:rsidP="00D248E8">
            <w:pPr>
              <w:widowControl w:val="0"/>
              <w:ind w:left="196" w:right="228"/>
              <w:rPr>
                <w:rFonts w:ascii="Calibri" w:hAnsi="Calibri" w:cs="Calibri"/>
                <w:bCs/>
              </w:rPr>
            </w:pPr>
            <w:r w:rsidRPr="00D508D0">
              <w:rPr>
                <w:rFonts w:ascii="Calibri" w:hAnsi="Calibri" w:cs="Calibri"/>
                <w:bCs/>
              </w:rPr>
              <w:t>Nome:</w:t>
            </w:r>
            <w:r w:rsidRPr="00D508D0">
              <w:rPr>
                <w:rFonts w:ascii="Calibri" w:hAnsi="Calibri" w:cs="Calibri"/>
              </w:rPr>
              <w:t xml:space="preserve"> </w:t>
            </w:r>
            <w:r w:rsidRPr="00D508D0">
              <w:rPr>
                <w:rFonts w:ascii="Calibri" w:hAnsi="Calibri" w:cs="Calibri"/>
                <w:bCs/>
              </w:rPr>
              <w:t xml:space="preserve">Lilian </w:t>
            </w:r>
            <w:proofErr w:type="spellStart"/>
            <w:r w:rsidRPr="00D508D0">
              <w:rPr>
                <w:rFonts w:ascii="Calibri" w:hAnsi="Calibri" w:cs="Calibri"/>
                <w:bCs/>
              </w:rPr>
              <w:t>Zollikofer</w:t>
            </w:r>
            <w:proofErr w:type="spellEnd"/>
          </w:p>
        </w:tc>
      </w:tr>
      <w:tr w:rsidR="006554BF" w:rsidRPr="00D508D0" w14:paraId="6717EA42" w14:textId="77777777" w:rsidTr="00D248E8">
        <w:tc>
          <w:tcPr>
            <w:tcW w:w="8001" w:type="dxa"/>
            <w:tcBorders>
              <w:top w:val="single" w:sz="4" w:space="0" w:color="000000"/>
              <w:left w:val="single" w:sz="4" w:space="0" w:color="000000"/>
              <w:bottom w:val="single" w:sz="4" w:space="0" w:color="000000"/>
              <w:right w:val="single" w:sz="4" w:space="0" w:color="000000"/>
            </w:tcBorders>
            <w:vAlign w:val="center"/>
          </w:tcPr>
          <w:p w14:paraId="7AD8B801" w14:textId="77777777" w:rsidR="006554BF" w:rsidRPr="00D508D0" w:rsidRDefault="006554BF" w:rsidP="00D248E8">
            <w:pPr>
              <w:widowControl w:val="0"/>
              <w:ind w:left="196" w:right="228"/>
              <w:rPr>
                <w:rFonts w:ascii="Calibri" w:hAnsi="Calibri" w:cs="Calibri"/>
                <w:bCs/>
              </w:rPr>
            </w:pPr>
            <w:r w:rsidRPr="00D508D0">
              <w:rPr>
                <w:rFonts w:ascii="Calibri" w:hAnsi="Calibri" w:cs="Calibri"/>
                <w:bCs/>
              </w:rPr>
              <w:t>Cargo: Coordenadora de Assistência Farmacêutica</w:t>
            </w:r>
          </w:p>
        </w:tc>
      </w:tr>
      <w:tr w:rsidR="006554BF" w:rsidRPr="00D508D0" w14:paraId="0541615B" w14:textId="77777777" w:rsidTr="00D248E8">
        <w:tc>
          <w:tcPr>
            <w:tcW w:w="8001" w:type="dxa"/>
            <w:tcBorders>
              <w:top w:val="single" w:sz="4" w:space="0" w:color="000000"/>
              <w:left w:val="single" w:sz="4" w:space="0" w:color="000000"/>
              <w:bottom w:val="single" w:sz="4" w:space="0" w:color="000000"/>
              <w:right w:val="single" w:sz="4" w:space="0" w:color="000000"/>
            </w:tcBorders>
            <w:vAlign w:val="center"/>
          </w:tcPr>
          <w:p w14:paraId="1B82D566" w14:textId="77777777" w:rsidR="006554BF" w:rsidRPr="00D508D0" w:rsidRDefault="006554BF" w:rsidP="00D248E8">
            <w:pPr>
              <w:widowControl w:val="0"/>
              <w:ind w:left="196" w:right="228"/>
              <w:rPr>
                <w:rFonts w:ascii="Calibri" w:hAnsi="Calibri" w:cs="Calibri"/>
                <w:bCs/>
              </w:rPr>
            </w:pPr>
            <w:r w:rsidRPr="00D508D0">
              <w:rPr>
                <w:rFonts w:ascii="Calibri" w:hAnsi="Calibri" w:cs="Calibri"/>
                <w:bCs/>
              </w:rPr>
              <w:t>Matrícula: 124.3765</w:t>
            </w:r>
          </w:p>
        </w:tc>
      </w:tr>
      <w:tr w:rsidR="006554BF" w:rsidRPr="00D508D0" w14:paraId="20B37D15" w14:textId="77777777" w:rsidTr="00D248E8">
        <w:tc>
          <w:tcPr>
            <w:tcW w:w="8001" w:type="dxa"/>
            <w:tcBorders>
              <w:top w:val="single" w:sz="4" w:space="0" w:color="000000"/>
              <w:left w:val="single" w:sz="4" w:space="0" w:color="000000"/>
              <w:bottom w:val="single" w:sz="4" w:space="0" w:color="000000"/>
              <w:right w:val="single" w:sz="4" w:space="0" w:color="000000"/>
            </w:tcBorders>
            <w:vAlign w:val="center"/>
          </w:tcPr>
          <w:p w14:paraId="3840957C" w14:textId="77777777" w:rsidR="006554BF" w:rsidRPr="00D508D0" w:rsidRDefault="006554BF" w:rsidP="00D248E8">
            <w:pPr>
              <w:widowControl w:val="0"/>
              <w:ind w:left="196" w:right="228"/>
              <w:rPr>
                <w:rFonts w:ascii="Calibri" w:hAnsi="Calibri" w:cs="Calibri"/>
                <w:bCs/>
              </w:rPr>
            </w:pPr>
            <w:r w:rsidRPr="00D508D0">
              <w:rPr>
                <w:rFonts w:ascii="Calibri" w:hAnsi="Calibri" w:cs="Calibri"/>
                <w:bCs/>
              </w:rPr>
              <w:t>E-mail: lilian.zollikofer@gmail.com</w:t>
            </w:r>
          </w:p>
        </w:tc>
      </w:tr>
    </w:tbl>
    <w:p w14:paraId="3E5E4A8C" w14:textId="77777777" w:rsidR="006554BF" w:rsidRPr="00D508D0" w:rsidRDefault="006554BF" w:rsidP="006554BF">
      <w:pPr>
        <w:ind w:left="196" w:right="228"/>
        <w:jc w:val="both"/>
        <w:rPr>
          <w:rFonts w:ascii="Calibri" w:hAnsi="Calibri" w:cs="Calibri"/>
          <w:b/>
        </w:rPr>
      </w:pPr>
      <w:r w:rsidRPr="00D508D0">
        <w:rPr>
          <w:rFonts w:ascii="Calibri" w:hAnsi="Calibri" w:cs="Calibri"/>
          <w:b/>
        </w:rPr>
        <w:t>Fiscal:</w:t>
      </w:r>
    </w:p>
    <w:tbl>
      <w:tblPr>
        <w:tblW w:w="7994" w:type="dxa"/>
        <w:tblInd w:w="720" w:type="dxa"/>
        <w:tblLayout w:type="fixed"/>
        <w:tblLook w:val="04A0" w:firstRow="1" w:lastRow="0" w:firstColumn="1" w:lastColumn="0" w:noHBand="0" w:noVBand="1"/>
      </w:tblPr>
      <w:tblGrid>
        <w:gridCol w:w="7994"/>
      </w:tblGrid>
      <w:tr w:rsidR="006554BF" w:rsidRPr="00D508D0" w14:paraId="47FDF267" w14:textId="77777777" w:rsidTr="0070170A">
        <w:tc>
          <w:tcPr>
            <w:tcW w:w="7994" w:type="dxa"/>
            <w:tcBorders>
              <w:top w:val="single" w:sz="4" w:space="0" w:color="000000"/>
              <w:left w:val="single" w:sz="4" w:space="0" w:color="000000"/>
              <w:bottom w:val="single" w:sz="4" w:space="0" w:color="000000"/>
              <w:right w:val="single" w:sz="4" w:space="0" w:color="000000"/>
            </w:tcBorders>
          </w:tcPr>
          <w:p w14:paraId="425EC024" w14:textId="77777777" w:rsidR="006554BF" w:rsidRPr="00D508D0" w:rsidRDefault="006554BF" w:rsidP="0070170A">
            <w:pPr>
              <w:widowControl w:val="0"/>
              <w:ind w:left="196" w:right="228"/>
              <w:jc w:val="both"/>
              <w:rPr>
                <w:rFonts w:ascii="Calibri" w:hAnsi="Calibri" w:cs="Calibri"/>
                <w:bCs/>
              </w:rPr>
            </w:pPr>
            <w:r w:rsidRPr="00D508D0">
              <w:rPr>
                <w:rFonts w:ascii="Calibri" w:hAnsi="Calibri" w:cs="Calibri"/>
                <w:bCs/>
              </w:rPr>
              <w:t xml:space="preserve">Nome: Ana Cristina </w:t>
            </w:r>
            <w:proofErr w:type="spellStart"/>
            <w:r w:rsidRPr="00D508D0">
              <w:rPr>
                <w:rFonts w:ascii="Calibri" w:hAnsi="Calibri" w:cs="Calibri"/>
                <w:bCs/>
              </w:rPr>
              <w:t>Pinazo</w:t>
            </w:r>
            <w:proofErr w:type="spellEnd"/>
            <w:r w:rsidRPr="00D508D0">
              <w:rPr>
                <w:rFonts w:ascii="Calibri" w:hAnsi="Calibri" w:cs="Calibri"/>
                <w:bCs/>
              </w:rPr>
              <w:t xml:space="preserve"> </w:t>
            </w:r>
            <w:proofErr w:type="spellStart"/>
            <w:r w:rsidRPr="00D508D0">
              <w:rPr>
                <w:rFonts w:ascii="Calibri" w:hAnsi="Calibri" w:cs="Calibri"/>
                <w:bCs/>
              </w:rPr>
              <w:t>Geremias</w:t>
            </w:r>
            <w:proofErr w:type="spellEnd"/>
          </w:p>
        </w:tc>
      </w:tr>
      <w:tr w:rsidR="006554BF" w:rsidRPr="00D508D0" w14:paraId="39DB1EA5" w14:textId="77777777" w:rsidTr="0070170A">
        <w:tc>
          <w:tcPr>
            <w:tcW w:w="7994" w:type="dxa"/>
            <w:tcBorders>
              <w:top w:val="single" w:sz="4" w:space="0" w:color="000000"/>
              <w:left w:val="single" w:sz="4" w:space="0" w:color="000000"/>
              <w:bottom w:val="single" w:sz="4" w:space="0" w:color="000000"/>
              <w:right w:val="single" w:sz="4" w:space="0" w:color="000000"/>
            </w:tcBorders>
          </w:tcPr>
          <w:p w14:paraId="744944A3" w14:textId="77777777" w:rsidR="006554BF" w:rsidRPr="00D508D0" w:rsidRDefault="006554BF" w:rsidP="0070170A">
            <w:pPr>
              <w:widowControl w:val="0"/>
              <w:ind w:left="196" w:right="228"/>
              <w:jc w:val="both"/>
              <w:rPr>
                <w:rFonts w:ascii="Calibri" w:hAnsi="Calibri" w:cs="Calibri"/>
                <w:bCs/>
              </w:rPr>
            </w:pPr>
            <w:r w:rsidRPr="00D508D0">
              <w:rPr>
                <w:rFonts w:ascii="Calibri" w:hAnsi="Calibri" w:cs="Calibri"/>
                <w:bCs/>
              </w:rPr>
              <w:t>Cargo: Farmacêutica</w:t>
            </w:r>
          </w:p>
        </w:tc>
      </w:tr>
      <w:tr w:rsidR="006554BF" w:rsidRPr="00D508D0" w14:paraId="203B3AAD" w14:textId="77777777" w:rsidTr="0070170A">
        <w:tc>
          <w:tcPr>
            <w:tcW w:w="7994" w:type="dxa"/>
            <w:tcBorders>
              <w:top w:val="single" w:sz="4" w:space="0" w:color="000000"/>
              <w:left w:val="single" w:sz="4" w:space="0" w:color="000000"/>
              <w:bottom w:val="single" w:sz="4" w:space="0" w:color="000000"/>
              <w:right w:val="single" w:sz="4" w:space="0" w:color="000000"/>
            </w:tcBorders>
          </w:tcPr>
          <w:p w14:paraId="26337C7B" w14:textId="77777777" w:rsidR="006554BF" w:rsidRPr="00D508D0" w:rsidRDefault="006554BF" w:rsidP="0070170A">
            <w:pPr>
              <w:widowControl w:val="0"/>
              <w:ind w:left="196" w:right="228"/>
              <w:jc w:val="both"/>
              <w:rPr>
                <w:rFonts w:ascii="Calibri" w:hAnsi="Calibri" w:cs="Calibri"/>
                <w:bCs/>
              </w:rPr>
            </w:pPr>
            <w:r w:rsidRPr="00D508D0">
              <w:rPr>
                <w:rFonts w:ascii="Calibri" w:hAnsi="Calibri" w:cs="Calibri"/>
                <w:bCs/>
              </w:rPr>
              <w:t>Matrícula: 124.3930</w:t>
            </w:r>
          </w:p>
        </w:tc>
      </w:tr>
      <w:tr w:rsidR="006554BF" w:rsidRPr="00D508D0" w14:paraId="02E623CF" w14:textId="77777777" w:rsidTr="0070170A">
        <w:tc>
          <w:tcPr>
            <w:tcW w:w="7994" w:type="dxa"/>
            <w:tcBorders>
              <w:top w:val="single" w:sz="4" w:space="0" w:color="000000"/>
              <w:left w:val="single" w:sz="4" w:space="0" w:color="000000"/>
              <w:bottom w:val="single" w:sz="4" w:space="0" w:color="000000"/>
              <w:right w:val="single" w:sz="4" w:space="0" w:color="000000"/>
            </w:tcBorders>
          </w:tcPr>
          <w:p w14:paraId="1B46B6F9" w14:textId="77777777" w:rsidR="006554BF" w:rsidRPr="00D508D0" w:rsidRDefault="006554BF" w:rsidP="0070170A">
            <w:pPr>
              <w:widowControl w:val="0"/>
              <w:ind w:left="196" w:right="228"/>
              <w:jc w:val="both"/>
              <w:rPr>
                <w:rFonts w:ascii="Calibri" w:hAnsi="Calibri" w:cs="Calibri"/>
                <w:bCs/>
              </w:rPr>
            </w:pPr>
            <w:r w:rsidRPr="00D508D0">
              <w:rPr>
                <w:rFonts w:ascii="Calibri" w:hAnsi="Calibri" w:cs="Calibri"/>
                <w:bCs/>
              </w:rPr>
              <w:t>E-mail: acpgeremias@bol.com.br</w:t>
            </w:r>
          </w:p>
        </w:tc>
      </w:tr>
    </w:tbl>
    <w:p w14:paraId="2D9F8957" w14:textId="77777777" w:rsidR="006554BF" w:rsidRPr="00D508D0" w:rsidRDefault="006554BF" w:rsidP="00D248E8">
      <w:pPr>
        <w:spacing w:before="120" w:after="120"/>
        <w:ind w:left="198"/>
        <w:jc w:val="both"/>
        <w:rPr>
          <w:rFonts w:ascii="Calibri" w:hAnsi="Calibri" w:cs="Calibri"/>
          <w:b/>
          <w:color w:val="4472C4"/>
        </w:rPr>
      </w:pPr>
      <w:r w:rsidRPr="00D508D0">
        <w:rPr>
          <w:rFonts w:ascii="Calibri" w:hAnsi="Calibri" w:cs="Calibri"/>
          <w:b/>
        </w:rPr>
        <w:t>7.1.2. Gestão e Fiscalização Atenção Básica</w:t>
      </w:r>
    </w:p>
    <w:p w14:paraId="1D34685D" w14:textId="77777777" w:rsidR="006554BF" w:rsidRPr="00D508D0" w:rsidRDefault="006554BF" w:rsidP="00D248E8">
      <w:pPr>
        <w:spacing w:before="120" w:after="120"/>
        <w:ind w:left="198"/>
        <w:jc w:val="both"/>
        <w:rPr>
          <w:rFonts w:ascii="Calibri" w:hAnsi="Calibri" w:cs="Calibri"/>
          <w:b/>
        </w:rPr>
      </w:pPr>
      <w:r w:rsidRPr="00D508D0">
        <w:rPr>
          <w:rFonts w:ascii="Calibri" w:hAnsi="Calibri" w:cs="Calibri"/>
          <w:b/>
          <w:color w:val="4472C4"/>
        </w:rPr>
        <w:t xml:space="preserve">  </w:t>
      </w:r>
      <w:r w:rsidRPr="00D508D0">
        <w:rPr>
          <w:rFonts w:ascii="Calibri" w:hAnsi="Calibri" w:cs="Calibri"/>
          <w:b/>
        </w:rPr>
        <w:t>Gestor:</w:t>
      </w:r>
    </w:p>
    <w:tbl>
      <w:tblPr>
        <w:tblW w:w="8001" w:type="dxa"/>
        <w:tblInd w:w="720" w:type="dxa"/>
        <w:tblLayout w:type="fixed"/>
        <w:tblLook w:val="04A0" w:firstRow="1" w:lastRow="0" w:firstColumn="1" w:lastColumn="0" w:noHBand="0" w:noVBand="1"/>
      </w:tblPr>
      <w:tblGrid>
        <w:gridCol w:w="8001"/>
      </w:tblGrid>
      <w:tr w:rsidR="006554BF" w14:paraId="2133E05F"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7E947AB1" w14:textId="77777777" w:rsidR="006554BF" w:rsidRDefault="006554BF" w:rsidP="0070170A">
            <w:pPr>
              <w:widowControl w:val="0"/>
              <w:ind w:left="198" w:right="227"/>
              <w:jc w:val="both"/>
              <w:rPr>
                <w:bCs/>
              </w:rPr>
            </w:pPr>
            <w:r>
              <w:rPr>
                <w:bCs/>
              </w:rPr>
              <w:t>Nome:</w:t>
            </w:r>
            <w:r>
              <w:t xml:space="preserve"> </w:t>
            </w:r>
            <w:r>
              <w:rPr>
                <w:bCs/>
              </w:rPr>
              <w:t>Talita Massi Tavares</w:t>
            </w:r>
          </w:p>
        </w:tc>
      </w:tr>
      <w:tr w:rsidR="006554BF" w14:paraId="768135AD"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5E3370F4" w14:textId="77777777" w:rsidR="006554BF" w:rsidRDefault="006554BF" w:rsidP="0070170A">
            <w:pPr>
              <w:widowControl w:val="0"/>
              <w:ind w:left="198" w:right="227"/>
              <w:jc w:val="both"/>
              <w:rPr>
                <w:bCs/>
              </w:rPr>
            </w:pPr>
            <w:r>
              <w:rPr>
                <w:bCs/>
              </w:rPr>
              <w:t>Cargo:</w:t>
            </w:r>
            <w:r>
              <w:t xml:space="preserve"> </w:t>
            </w:r>
            <w:r>
              <w:rPr>
                <w:bCs/>
              </w:rPr>
              <w:t>Farmacêutica</w:t>
            </w:r>
          </w:p>
        </w:tc>
      </w:tr>
      <w:tr w:rsidR="006554BF" w14:paraId="385C4CD6"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55F52369" w14:textId="77777777" w:rsidR="006554BF" w:rsidRDefault="006554BF" w:rsidP="0070170A">
            <w:pPr>
              <w:widowControl w:val="0"/>
              <w:ind w:left="198" w:right="227"/>
              <w:jc w:val="both"/>
              <w:rPr>
                <w:bCs/>
              </w:rPr>
            </w:pPr>
            <w:r>
              <w:rPr>
                <w:bCs/>
              </w:rPr>
              <w:t>Matrícula:</w:t>
            </w:r>
            <w:r>
              <w:t xml:space="preserve"> </w:t>
            </w:r>
            <w:r>
              <w:rPr>
                <w:bCs/>
              </w:rPr>
              <w:t>111.1385</w:t>
            </w:r>
          </w:p>
        </w:tc>
      </w:tr>
      <w:tr w:rsidR="006554BF" w14:paraId="3A9A36F4"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47FC717A" w14:textId="77777777" w:rsidR="006554BF" w:rsidRDefault="006554BF" w:rsidP="0070170A">
            <w:pPr>
              <w:widowControl w:val="0"/>
              <w:ind w:left="198" w:right="227"/>
              <w:jc w:val="both"/>
              <w:rPr>
                <w:bCs/>
              </w:rPr>
            </w:pPr>
            <w:r>
              <w:rPr>
                <w:bCs/>
              </w:rPr>
              <w:t>E-mail: talitar433@yahoo.com.br</w:t>
            </w:r>
          </w:p>
        </w:tc>
      </w:tr>
    </w:tbl>
    <w:p w14:paraId="76E6DDB1" w14:textId="5A0C3D18" w:rsidR="006554BF" w:rsidRDefault="006554BF" w:rsidP="000907AB">
      <w:pPr>
        <w:ind w:left="198" w:right="227"/>
        <w:jc w:val="both"/>
        <w:rPr>
          <w:b/>
        </w:rPr>
      </w:pPr>
      <w:r>
        <w:rPr>
          <w:b/>
        </w:rPr>
        <w:t xml:space="preserve">   Fiscal:</w:t>
      </w:r>
    </w:p>
    <w:tbl>
      <w:tblPr>
        <w:tblW w:w="8001" w:type="dxa"/>
        <w:tblInd w:w="720" w:type="dxa"/>
        <w:tblLayout w:type="fixed"/>
        <w:tblLook w:val="04A0" w:firstRow="1" w:lastRow="0" w:firstColumn="1" w:lastColumn="0" w:noHBand="0" w:noVBand="1"/>
      </w:tblPr>
      <w:tblGrid>
        <w:gridCol w:w="8001"/>
      </w:tblGrid>
      <w:tr w:rsidR="006554BF" w14:paraId="0425CC8D"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11D3C47E" w14:textId="77777777" w:rsidR="006554BF" w:rsidRDefault="006554BF" w:rsidP="0070170A">
            <w:pPr>
              <w:widowControl w:val="0"/>
              <w:ind w:left="196" w:right="228"/>
              <w:jc w:val="both"/>
              <w:rPr>
                <w:bCs/>
              </w:rPr>
            </w:pPr>
            <w:r>
              <w:rPr>
                <w:bCs/>
              </w:rPr>
              <w:t>Nome:</w:t>
            </w:r>
            <w:r>
              <w:t xml:space="preserve"> Sergio Luiz Abrantes Dutra</w:t>
            </w:r>
          </w:p>
        </w:tc>
      </w:tr>
      <w:tr w:rsidR="006554BF" w14:paraId="57EE0350"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3924E83B" w14:textId="77777777" w:rsidR="006554BF" w:rsidRDefault="006554BF" w:rsidP="0070170A">
            <w:pPr>
              <w:widowControl w:val="0"/>
              <w:ind w:left="196" w:right="228"/>
              <w:jc w:val="both"/>
              <w:rPr>
                <w:bCs/>
              </w:rPr>
            </w:pPr>
            <w:r>
              <w:rPr>
                <w:bCs/>
              </w:rPr>
              <w:lastRenderedPageBreak/>
              <w:t>Cargo:</w:t>
            </w:r>
            <w:r>
              <w:t xml:space="preserve"> </w:t>
            </w:r>
            <w:r>
              <w:rPr>
                <w:bCs/>
              </w:rPr>
              <w:t>Farmacêutico</w:t>
            </w:r>
          </w:p>
        </w:tc>
      </w:tr>
      <w:tr w:rsidR="006554BF" w14:paraId="22CB6030"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6101F2C5" w14:textId="77777777" w:rsidR="006554BF" w:rsidRDefault="006554BF" w:rsidP="0070170A">
            <w:pPr>
              <w:widowControl w:val="0"/>
              <w:ind w:left="196" w:right="228"/>
              <w:jc w:val="both"/>
              <w:rPr>
                <w:bCs/>
              </w:rPr>
            </w:pPr>
            <w:r>
              <w:rPr>
                <w:bCs/>
              </w:rPr>
              <w:t>Matrícula: 124.1658</w:t>
            </w:r>
          </w:p>
        </w:tc>
      </w:tr>
      <w:tr w:rsidR="006554BF" w14:paraId="7CD8B64A" w14:textId="77777777" w:rsidTr="0070170A">
        <w:tc>
          <w:tcPr>
            <w:tcW w:w="8001" w:type="dxa"/>
            <w:tcBorders>
              <w:top w:val="single" w:sz="4" w:space="0" w:color="000000"/>
              <w:left w:val="single" w:sz="4" w:space="0" w:color="000000"/>
              <w:bottom w:val="single" w:sz="4" w:space="0" w:color="000000"/>
              <w:right w:val="single" w:sz="4" w:space="0" w:color="000000"/>
            </w:tcBorders>
          </w:tcPr>
          <w:p w14:paraId="6F35C523" w14:textId="77777777" w:rsidR="006554BF" w:rsidRDefault="006554BF" w:rsidP="0070170A">
            <w:pPr>
              <w:widowControl w:val="0"/>
              <w:ind w:left="196" w:right="228"/>
              <w:jc w:val="both"/>
              <w:rPr>
                <w:bCs/>
              </w:rPr>
            </w:pPr>
            <w:r>
              <w:rPr>
                <w:bCs/>
              </w:rPr>
              <w:t>E-mail: selutra@yahoo.com.br</w:t>
            </w:r>
          </w:p>
        </w:tc>
      </w:tr>
    </w:tbl>
    <w:p w14:paraId="11E0079C" w14:textId="77777777" w:rsidR="006554BF" w:rsidRDefault="006554BF" w:rsidP="00D248E8">
      <w:pPr>
        <w:spacing w:before="120" w:after="120"/>
        <w:jc w:val="both"/>
        <w:rPr>
          <w:b/>
          <w:color w:val="000000" w:themeColor="text1"/>
        </w:rPr>
      </w:pPr>
      <w:r>
        <w:rPr>
          <w:b/>
          <w:color w:val="000000" w:themeColor="text1"/>
        </w:rPr>
        <w:t>7.2. OBRIGAÇÕES DO CONTRATANTE</w:t>
      </w:r>
    </w:p>
    <w:p w14:paraId="5A909C73" w14:textId="77777777" w:rsidR="006554BF" w:rsidRDefault="006554BF" w:rsidP="000907AB">
      <w:pPr>
        <w:spacing w:before="120" w:after="120"/>
        <w:rPr>
          <w:b/>
          <w:bCs/>
        </w:rPr>
      </w:pPr>
      <w:r>
        <w:rPr>
          <w:b/>
          <w:bCs/>
        </w:rPr>
        <w:t xml:space="preserve">7.2.1 </w:t>
      </w:r>
      <w:r w:rsidRPr="00D248E8">
        <w:t>São obrigações do CONTRATANTE:</w:t>
      </w:r>
    </w:p>
    <w:p w14:paraId="3053ABA6" w14:textId="4C4E3099" w:rsidR="006554BF" w:rsidRDefault="006554BF" w:rsidP="006554BF">
      <w:pPr>
        <w:pStyle w:val="PargrafodaLista"/>
        <w:numPr>
          <w:ilvl w:val="0"/>
          <w:numId w:val="35"/>
        </w:numPr>
        <w:suppressAutoHyphens/>
        <w:spacing w:after="0" w:line="240" w:lineRule="auto"/>
        <w:jc w:val="both"/>
      </w:pPr>
      <w:r>
        <w:t xml:space="preserve">Exigir o cumprimento de todas as obrigações assumidas pela </w:t>
      </w:r>
      <w:r w:rsidR="00C63143">
        <w:t>CONTRATADA</w:t>
      </w:r>
      <w:r>
        <w:t>, de acordo com o Contrato ou Instrumento Equivalente e seus Anexos.</w:t>
      </w:r>
    </w:p>
    <w:p w14:paraId="14ECC01F" w14:textId="77777777" w:rsidR="006554BF" w:rsidRDefault="006554BF" w:rsidP="006554BF">
      <w:pPr>
        <w:pStyle w:val="PargrafodaLista"/>
        <w:numPr>
          <w:ilvl w:val="0"/>
          <w:numId w:val="35"/>
        </w:numPr>
        <w:suppressAutoHyphens/>
        <w:spacing w:after="0" w:line="240" w:lineRule="auto"/>
        <w:jc w:val="both"/>
      </w:pPr>
      <w:r>
        <w:t>Receber o objeto no prazo e condições estabelecidas no Termo de Referência.</w:t>
      </w:r>
    </w:p>
    <w:p w14:paraId="59931D4F" w14:textId="383DCA22" w:rsidR="006554BF" w:rsidRDefault="006554BF" w:rsidP="006554BF">
      <w:pPr>
        <w:pStyle w:val="PargrafodaLista"/>
        <w:numPr>
          <w:ilvl w:val="0"/>
          <w:numId w:val="35"/>
        </w:numPr>
        <w:suppressAutoHyphens/>
        <w:spacing w:after="0" w:line="240" w:lineRule="auto"/>
        <w:jc w:val="both"/>
      </w:pPr>
      <w:r>
        <w:t xml:space="preserve">Notificar a </w:t>
      </w:r>
      <w:r w:rsidR="00C63143">
        <w:t>CONTRATADA</w:t>
      </w:r>
      <w:r>
        <w:t>, por escrito, sobre vícios, defeitos ou incorreções verificadas no objeto fornecido, para que seja por ele substituído, reparado ou corrigido, no total ou em parte, às suas expensas.</w:t>
      </w:r>
    </w:p>
    <w:p w14:paraId="7BD83471" w14:textId="160B3A68" w:rsidR="006554BF" w:rsidRDefault="006554BF" w:rsidP="006554BF">
      <w:pPr>
        <w:pStyle w:val="PargrafodaLista"/>
        <w:numPr>
          <w:ilvl w:val="0"/>
          <w:numId w:val="35"/>
        </w:numPr>
        <w:suppressAutoHyphens/>
        <w:spacing w:after="0" w:line="240" w:lineRule="auto"/>
        <w:jc w:val="both"/>
      </w:pPr>
      <w:r>
        <w:t xml:space="preserve">Acompanhar e fiscalizar a execução do Contrato ou Instrumento Equivalente e o cumprimento das obrigações pela </w:t>
      </w:r>
      <w:r w:rsidR="00C63143">
        <w:t>CONTRATADA</w:t>
      </w:r>
      <w:r>
        <w:t>.</w:t>
      </w:r>
    </w:p>
    <w:p w14:paraId="3060BD9A" w14:textId="0A08D449" w:rsidR="006554BF" w:rsidRDefault="006554BF" w:rsidP="006554BF">
      <w:pPr>
        <w:pStyle w:val="PargrafodaLista"/>
        <w:numPr>
          <w:ilvl w:val="0"/>
          <w:numId w:val="35"/>
        </w:numPr>
        <w:suppressAutoHyphens/>
        <w:spacing w:after="0" w:line="240" w:lineRule="auto"/>
        <w:jc w:val="both"/>
      </w:pPr>
      <w:r>
        <w:t xml:space="preserve">Comunicar a </w:t>
      </w:r>
      <w:r w:rsidR="00C63143">
        <w:t>CONTRATADA</w:t>
      </w:r>
      <w: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32D89D40" w14:textId="0559BFBA" w:rsidR="006554BF" w:rsidRDefault="006554BF" w:rsidP="006554BF">
      <w:pPr>
        <w:pStyle w:val="PargrafodaLista"/>
        <w:numPr>
          <w:ilvl w:val="0"/>
          <w:numId w:val="35"/>
        </w:numPr>
        <w:suppressAutoHyphens/>
        <w:spacing w:after="0" w:line="240" w:lineRule="auto"/>
        <w:jc w:val="both"/>
      </w:pPr>
      <w:r>
        <w:t xml:space="preserve">Efetuar o pagamento a </w:t>
      </w:r>
      <w:r w:rsidR="00C63143">
        <w:t>CONTRATADA</w:t>
      </w:r>
      <w:r>
        <w:t xml:space="preserve"> do valor correspondente ao fornecimento do objeto, no prazo, forma e condições estabelecidos no Contrato ou Instrumento Equivalente.</w:t>
      </w:r>
    </w:p>
    <w:p w14:paraId="3B156D0D" w14:textId="76D2A81D" w:rsidR="006554BF" w:rsidRDefault="006554BF" w:rsidP="006554BF">
      <w:pPr>
        <w:pStyle w:val="PargrafodaLista"/>
        <w:numPr>
          <w:ilvl w:val="0"/>
          <w:numId w:val="35"/>
        </w:numPr>
        <w:suppressAutoHyphens/>
        <w:spacing w:after="0" w:line="240" w:lineRule="auto"/>
        <w:jc w:val="both"/>
      </w:pPr>
      <w:r>
        <w:t xml:space="preserve">Aplicar a </w:t>
      </w:r>
      <w:r w:rsidR="00C63143">
        <w:t>CONTRATADA</w:t>
      </w:r>
      <w:r>
        <w:t xml:space="preserve"> </w:t>
      </w:r>
      <w:r w:rsidR="008652D0">
        <w:t xml:space="preserve">as </w:t>
      </w:r>
      <w:r>
        <w:t>sanções motivadas pela inexecução total ou parcial das obrigações contratuais, na forma prevista na lei e no Contrato ou Instrumento Equivalente.</w:t>
      </w:r>
    </w:p>
    <w:p w14:paraId="40056C88" w14:textId="29C3A923" w:rsidR="006554BF" w:rsidRDefault="006554BF" w:rsidP="006554BF">
      <w:pPr>
        <w:pStyle w:val="PargrafodaLista"/>
        <w:numPr>
          <w:ilvl w:val="0"/>
          <w:numId w:val="35"/>
        </w:numPr>
        <w:suppressAutoHyphens/>
        <w:spacing w:after="0" w:line="240" w:lineRule="auto"/>
        <w:jc w:val="both"/>
      </w:pPr>
      <w:r>
        <w:t xml:space="preserve">Dar ciência à Assessoria Jurídica do órgão ou entidade para as providências junto à Procuradoria Geral, com vistas à adoção de eventuais medidas judiciais, em caso de descumprimento de obrigações pela </w:t>
      </w:r>
      <w:r w:rsidR="00C63143">
        <w:t>CONTRATADA</w:t>
      </w:r>
      <w:r>
        <w:t>.</w:t>
      </w:r>
    </w:p>
    <w:p w14:paraId="2B216AF5" w14:textId="77777777" w:rsidR="006554BF" w:rsidRDefault="006554BF" w:rsidP="006554BF">
      <w:pPr>
        <w:pStyle w:val="PargrafodaLista"/>
        <w:numPr>
          <w:ilvl w:val="0"/>
          <w:numId w:val="35"/>
        </w:numPr>
        <w:suppressAutoHyphens/>
        <w:spacing w:after="0" w:line="240" w:lineRule="auto"/>
        <w:jc w:val="both"/>
      </w:pPr>
      <w:r>
        <w:t>Emitir decisão fundamentada sobre todas as solicitações e reclamações relacionadas à execução do Contrato ou Instrumento Equivalente, ressalvados os requerimentos manifestamente impertinentes, meramente protelatórios ou de nenhum interesse para a boa execução do ajuste.</w:t>
      </w:r>
    </w:p>
    <w:p w14:paraId="3C1112C5" w14:textId="77777777" w:rsidR="006554BF" w:rsidRDefault="006554BF" w:rsidP="006554BF">
      <w:pPr>
        <w:pStyle w:val="PargrafodaLista"/>
        <w:numPr>
          <w:ilvl w:val="0"/>
          <w:numId w:val="35"/>
        </w:numPr>
        <w:suppressAutoHyphens/>
        <w:spacing w:after="0" w:line="240" w:lineRule="auto"/>
        <w:jc w:val="both"/>
      </w:pPr>
      <w:r>
        <w:t>O CONTRATANTE terá o prazo</w:t>
      </w:r>
      <w:r>
        <w:rPr>
          <w:color w:val="FF0000"/>
        </w:rPr>
        <w:t xml:space="preserve"> </w:t>
      </w:r>
      <w:r>
        <w:t xml:space="preserve">de 1 (um) mês, a contar da data do protocolo do requerimento, para decidir, admitida a prorrogação motivada, por igual período. </w:t>
      </w:r>
    </w:p>
    <w:p w14:paraId="7609DA44" w14:textId="73CF3798" w:rsidR="006554BF" w:rsidRDefault="006554BF" w:rsidP="006554BF">
      <w:pPr>
        <w:pStyle w:val="PargrafodaLista"/>
        <w:numPr>
          <w:ilvl w:val="0"/>
          <w:numId w:val="35"/>
        </w:numPr>
        <w:suppressAutoHyphens/>
        <w:spacing w:after="0" w:line="240" w:lineRule="auto"/>
        <w:jc w:val="both"/>
      </w:pPr>
      <w:r>
        <w:t xml:space="preserve">Responder aos eventuais pedidos de reestabelecimento do equilíbrio econômico-financeiro feitos pela </w:t>
      </w:r>
      <w:r w:rsidR="00C63143">
        <w:t>CONTRATADA</w:t>
      </w:r>
      <w:r>
        <w:t xml:space="preserve"> no prazo máximo de 45 (quarenta e cinco) dias, admitida a prorrogação motivada, por uma única vez, por igual período.</w:t>
      </w:r>
    </w:p>
    <w:p w14:paraId="73076693" w14:textId="77777777" w:rsidR="006554BF" w:rsidRDefault="006554BF" w:rsidP="006554BF">
      <w:pPr>
        <w:pStyle w:val="PargrafodaLista"/>
        <w:numPr>
          <w:ilvl w:val="0"/>
          <w:numId w:val="35"/>
        </w:numPr>
        <w:suppressAutoHyphens/>
        <w:spacing w:after="0" w:line="240" w:lineRule="auto"/>
        <w:jc w:val="both"/>
      </w:pPr>
      <w:r>
        <w:t>Notificar os emitentes das garantias quanto ao início de processo administrativo para apuração de descumprimento de cláusulas contratuais, na forma do art. 137, § 4º, da Lei nº 14.133/2021.</w:t>
      </w:r>
    </w:p>
    <w:p w14:paraId="7DF7099D" w14:textId="262E39C7" w:rsidR="006554BF" w:rsidRDefault="006554BF" w:rsidP="006554BF">
      <w:pPr>
        <w:pStyle w:val="PargrafodaLista"/>
        <w:numPr>
          <w:ilvl w:val="0"/>
          <w:numId w:val="35"/>
        </w:numPr>
        <w:suppressAutoHyphens/>
        <w:spacing w:after="0" w:line="240" w:lineRule="auto"/>
        <w:jc w:val="both"/>
      </w:pPr>
      <w:r>
        <w:t xml:space="preserve">A Administração não responderá por quaisquer compromissos assumidos pela </w:t>
      </w:r>
      <w:r w:rsidR="00C63143">
        <w:t>CONTRATADA</w:t>
      </w:r>
      <w:r>
        <w:t xml:space="preserve"> perante terceiros, ainda que vinculados à execução do Contrato ou Instrumento Equivalente, bem como por qualquer dano causado a terceiros em decorrência de ato da </w:t>
      </w:r>
      <w:r w:rsidR="00C63143">
        <w:t>CONTRATADA</w:t>
      </w:r>
      <w:r>
        <w:t>, de seus empregados, prepostos ou subordinados.</w:t>
      </w:r>
    </w:p>
    <w:p w14:paraId="0938C1C0" w14:textId="6AD727F1" w:rsidR="006554BF" w:rsidRDefault="006554BF" w:rsidP="006554BF">
      <w:pPr>
        <w:pStyle w:val="PargrafodaLista"/>
        <w:numPr>
          <w:ilvl w:val="0"/>
          <w:numId w:val="35"/>
        </w:numPr>
        <w:suppressAutoHyphens/>
        <w:spacing w:after="0" w:line="240" w:lineRule="auto"/>
        <w:jc w:val="both"/>
      </w:pPr>
      <w:r>
        <w:lastRenderedPageBreak/>
        <w:t xml:space="preserve">O Contrato ou Instrumento Equivalente não configura vínculo empregatício entre os trabalhadores ou sócios da </w:t>
      </w:r>
      <w:r w:rsidR="00C63143">
        <w:t>CONTRATADA</w:t>
      </w:r>
      <w:r>
        <w:t xml:space="preserve"> e o CONTRATANTE.</w:t>
      </w:r>
    </w:p>
    <w:p w14:paraId="616DA403" w14:textId="2FDF1B83" w:rsidR="006554BF" w:rsidRDefault="006554BF" w:rsidP="00832F8A">
      <w:pPr>
        <w:pStyle w:val="PargrafodaLista"/>
        <w:numPr>
          <w:ilvl w:val="0"/>
          <w:numId w:val="35"/>
        </w:numPr>
        <w:suppressAutoHyphens/>
        <w:spacing w:after="0" w:line="240" w:lineRule="auto"/>
        <w:ind w:left="714" w:hanging="357"/>
        <w:contextualSpacing w:val="0"/>
        <w:jc w:val="both"/>
      </w:pPr>
      <w:r>
        <w:t>Verificar minuciosamente, no prazo determinado, a conformidade dos bens recebidos provisoriamente com as especificações constantes no Termo de Referência e em seus Anexos, para fins de aceitação e recebimento definitivo</w:t>
      </w:r>
      <w:r w:rsidR="00832F8A">
        <w:t>.</w:t>
      </w:r>
    </w:p>
    <w:p w14:paraId="36AA6E4C" w14:textId="19896B8E" w:rsidR="006554BF" w:rsidRDefault="006554BF" w:rsidP="000907AB">
      <w:pPr>
        <w:spacing w:before="120" w:after="120"/>
        <w:rPr>
          <w:b/>
          <w:bCs/>
        </w:rPr>
      </w:pPr>
      <w:r>
        <w:rPr>
          <w:b/>
          <w:bCs/>
        </w:rPr>
        <w:t xml:space="preserve">7.3. OBRIGAÇÕES DA </w:t>
      </w:r>
      <w:r w:rsidR="00C63143">
        <w:rPr>
          <w:b/>
          <w:bCs/>
        </w:rPr>
        <w:t>CONTRATADA</w:t>
      </w:r>
    </w:p>
    <w:p w14:paraId="4356200B" w14:textId="56F51056" w:rsidR="006554BF" w:rsidRDefault="006554BF" w:rsidP="000907AB">
      <w:pPr>
        <w:spacing w:before="120" w:after="120"/>
      </w:pPr>
      <w:r w:rsidRPr="000907AB">
        <w:rPr>
          <w:b/>
        </w:rPr>
        <w:t>7.3.1</w:t>
      </w:r>
      <w:r w:rsidR="000907AB">
        <w:rPr>
          <w:bCs/>
        </w:rPr>
        <w:t xml:space="preserve">. </w:t>
      </w:r>
      <w:r>
        <w:t xml:space="preserve">São obrigações da </w:t>
      </w:r>
      <w:r w:rsidR="00C63143">
        <w:t>CONTRATADA</w:t>
      </w:r>
      <w:r>
        <w:t>:</w:t>
      </w:r>
    </w:p>
    <w:p w14:paraId="5A1815F1" w14:textId="6C9C632A" w:rsidR="006554BF" w:rsidRDefault="006554BF" w:rsidP="00832F8A">
      <w:pPr>
        <w:spacing w:after="0" w:line="240" w:lineRule="auto"/>
        <w:ind w:left="714" w:hanging="357"/>
        <w:jc w:val="both"/>
      </w:pPr>
      <w:r>
        <w:t xml:space="preserve">a)    A </w:t>
      </w:r>
      <w:r w:rsidR="00C63143">
        <w:t>CONTRATADA</w:t>
      </w:r>
      <w:r>
        <w:t xml:space="preserve"> deverá cumprir todas as obrigações constantes do Termo de Referência e em seus Anexos, assumindo como exclusivamente seus os riscos e as despesas decorrentes da boa e perfeita execução do objeto.</w:t>
      </w:r>
    </w:p>
    <w:p w14:paraId="690EB77C" w14:textId="77777777" w:rsidR="006554BF" w:rsidRDefault="006554BF" w:rsidP="00832F8A">
      <w:pPr>
        <w:spacing w:after="0" w:line="240" w:lineRule="auto"/>
        <w:ind w:left="714" w:hanging="357"/>
        <w:jc w:val="both"/>
      </w:pPr>
      <w:r>
        <w:t>b)</w:t>
      </w:r>
      <w:r>
        <w:tab/>
        <w:t xml:space="preserve"> Entregar o objeto acompanhado, se for o caso, do manual do usuário, com uma versão em português, e da relação da rede de assistência técnica autorizada.</w:t>
      </w:r>
    </w:p>
    <w:p w14:paraId="74A1F054" w14:textId="77777777" w:rsidR="006554BF" w:rsidRDefault="006554BF" w:rsidP="00832F8A">
      <w:pPr>
        <w:spacing w:after="0" w:line="240" w:lineRule="auto"/>
        <w:ind w:left="714" w:hanging="357"/>
        <w:jc w:val="both"/>
      </w:pPr>
      <w:r>
        <w:t>c)</w:t>
      </w:r>
      <w:r>
        <w:tab/>
        <w:t>Comunicar ao CONTRATANTE, no prazo máximo de 24 (vinte e quatro) horas que antecede a data da entrega, os motivos que impossibilitem o cumprimento do prazo previsto, com a devida comprovação.</w:t>
      </w:r>
    </w:p>
    <w:p w14:paraId="038DB005" w14:textId="77777777" w:rsidR="006554BF" w:rsidRDefault="006554BF" w:rsidP="00832F8A">
      <w:pPr>
        <w:spacing w:after="0" w:line="240" w:lineRule="auto"/>
        <w:ind w:left="714" w:hanging="357"/>
        <w:jc w:val="both"/>
      </w:pPr>
      <w:r>
        <w:t>d)</w:t>
      </w:r>
      <w:r>
        <w:tab/>
        <w:t>Atender às determinações regulares emitidas pelo fiscal ou gestor do Contrato ou Instrumento Equivalente ou autoridade superior (art. 137, II, da Lei nº 14.133/2021) e prestar todo esclarecimento ou informação por eles solicitados.</w:t>
      </w:r>
    </w:p>
    <w:p w14:paraId="6DA659B3" w14:textId="77777777" w:rsidR="006554BF" w:rsidRDefault="006554BF" w:rsidP="00832F8A">
      <w:pPr>
        <w:spacing w:after="0" w:line="240" w:lineRule="auto"/>
        <w:ind w:left="714" w:hanging="357"/>
        <w:jc w:val="both"/>
      </w:pPr>
      <w:r>
        <w:t>e)</w:t>
      </w:r>
      <w:r>
        <w:tab/>
        <w:t xml:space="preserve">Reparar, corrigir, remover, reconstruir ou substituir, às suas expensas, no total ou em parte, no prazo fixado pelo fiscal do Contrato ou Instrumento Equivalente, os bens nos quais se verificarem vícios, defeitos ou incorreções. </w:t>
      </w:r>
    </w:p>
    <w:p w14:paraId="21CC1679" w14:textId="77777777" w:rsidR="006554BF" w:rsidRDefault="006554BF" w:rsidP="00832F8A">
      <w:pPr>
        <w:spacing w:after="0" w:line="240" w:lineRule="auto"/>
        <w:ind w:left="714" w:hanging="357"/>
        <w:jc w:val="both"/>
      </w:pPr>
      <w:r>
        <w:t>f)</w:t>
      </w:r>
      <w:r>
        <w:tab/>
        <w:t>Responsabilizar-se pelos vícios e danos decorrentes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o valor correspondente aos danos sofridos.</w:t>
      </w:r>
    </w:p>
    <w:p w14:paraId="2D86EFE8" w14:textId="77777777" w:rsidR="006554BF" w:rsidRDefault="006554BF" w:rsidP="00832F8A">
      <w:pPr>
        <w:spacing w:after="0" w:line="240" w:lineRule="auto"/>
        <w:ind w:left="714" w:hanging="357"/>
        <w:jc w:val="both"/>
      </w:pPr>
      <w:r>
        <w:t>g)</w:t>
      </w:r>
      <w:r>
        <w:tab/>
        <w:t>Não contratar, durante a vigência do Contrato ou Instrumento Equivalente, cônjuge, companheiro ou parente em linha reta, colateral ou por afinidade, até o terceiro grau, de dirigente do CONTRATANTE ou de agente público que atue na fiscalização ou na gestão do Contrato, nos termos do art. 48, parágrafo único, da Lei nº 14.133/2021.</w:t>
      </w:r>
    </w:p>
    <w:p w14:paraId="2CAE69DB" w14:textId="77777777" w:rsidR="006554BF" w:rsidRDefault="006554BF" w:rsidP="00832F8A">
      <w:pPr>
        <w:spacing w:after="0" w:line="240" w:lineRule="auto"/>
        <w:ind w:left="714" w:hanging="357"/>
        <w:jc w:val="both"/>
      </w:pPr>
      <w:r>
        <w:t>h)</w:t>
      </w:r>
      <w:r>
        <w:tab/>
        <w:t>Responsabilizar-se pelo cumprimento de todas as obrigações trabalhistas, previdenciárias, fiscais, comerciais e as demais previstas em legislação específica, cuja inadimplência não transfere a responsabilidade ao CONTRATANTE e não poderá onerar o objeto do Contrato ou Instrumento equivalente.</w:t>
      </w:r>
    </w:p>
    <w:p w14:paraId="3A1FB07B" w14:textId="77777777" w:rsidR="006554BF" w:rsidRDefault="006554BF" w:rsidP="00832F8A">
      <w:pPr>
        <w:spacing w:after="0" w:line="240" w:lineRule="auto"/>
        <w:ind w:left="714" w:hanging="357"/>
        <w:jc w:val="both"/>
      </w:pPr>
      <w:r>
        <w:t>i)</w:t>
      </w:r>
      <w:r>
        <w:tab/>
        <w:t>Comunicar ao Fiscal do Contrato ou Instrumento Equivalente, no prazo de 24 (vinte e quatro) horas, qualquer ocorrência anormal ou acidente que se verifique na execução do objeto contratual.</w:t>
      </w:r>
    </w:p>
    <w:p w14:paraId="6CC221D1" w14:textId="77777777" w:rsidR="006554BF" w:rsidRDefault="006554BF" w:rsidP="00832F8A">
      <w:pPr>
        <w:spacing w:after="0" w:line="240" w:lineRule="auto"/>
        <w:ind w:left="714" w:hanging="357"/>
        <w:jc w:val="both"/>
      </w:pPr>
      <w:r>
        <w:t>j)</w:t>
      </w:r>
      <w:r>
        <w:tab/>
        <w:t>Paralisar, por determinação do CONTRATANTE, qualquer atividade que não esteja sendo executada de acordo com a boa técnica ou que ponha em risco a segurança de pessoas ou bens de terceiros.</w:t>
      </w:r>
    </w:p>
    <w:p w14:paraId="6E984589" w14:textId="77777777" w:rsidR="006554BF" w:rsidRDefault="006554BF" w:rsidP="00832F8A">
      <w:pPr>
        <w:spacing w:after="0" w:line="240" w:lineRule="auto"/>
        <w:ind w:left="714" w:hanging="357"/>
        <w:jc w:val="both"/>
      </w:pPr>
      <w:r>
        <w:t>k)</w:t>
      </w:r>
      <w:r>
        <w:tab/>
        <w:t xml:space="preserve">Não permitir a utilização de qualquer trabalho do menor de dezesseis anos, exceto na condição de aprendiz para os maiores de quatorze anos, nem permitir a utilização do trabalho do menor </w:t>
      </w:r>
      <w:r>
        <w:lastRenderedPageBreak/>
        <w:t>de dezoito anos em trabalho noturno, perigoso ou insalubre, na forma do art. 7º, XXXIII, da Constituição Federal.</w:t>
      </w:r>
    </w:p>
    <w:p w14:paraId="62B08749" w14:textId="77777777" w:rsidR="006554BF" w:rsidRDefault="006554BF" w:rsidP="00832F8A">
      <w:pPr>
        <w:spacing w:after="0" w:line="240" w:lineRule="auto"/>
        <w:ind w:left="714" w:hanging="357"/>
        <w:jc w:val="both"/>
      </w:pPr>
      <w:r>
        <w:t>l)</w:t>
      </w:r>
      <w:r>
        <w:tab/>
        <w:t>Manter durante toda a vigência do Contrato ou Instrumento equivalente, em compatibilidade com as obrigações assumidas, todas as condições exigidas para habilitação na licitação.</w:t>
      </w:r>
    </w:p>
    <w:p w14:paraId="2942F8BA" w14:textId="77777777" w:rsidR="006554BF" w:rsidRDefault="006554BF" w:rsidP="00832F8A">
      <w:pPr>
        <w:spacing w:after="0" w:line="240" w:lineRule="auto"/>
        <w:ind w:left="714" w:hanging="357"/>
        <w:jc w:val="both"/>
      </w:pPr>
      <w:r>
        <w:t>m)</w:t>
      </w:r>
      <w:r>
        <w:tab/>
        <w:t>Guardar sigilo sobre todas as informações obtidas em decorrência do cumprimento do Contrato ou Instrumento equivalente.</w:t>
      </w:r>
    </w:p>
    <w:p w14:paraId="094CBF0E" w14:textId="77777777" w:rsidR="006554BF" w:rsidRDefault="006554BF" w:rsidP="00832F8A">
      <w:pPr>
        <w:spacing w:after="0" w:line="240" w:lineRule="auto"/>
        <w:ind w:left="714" w:hanging="357"/>
        <w:jc w:val="both"/>
      </w:pPr>
      <w:r>
        <w:t>n)</w:t>
      </w:r>
      <w: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ou Instrumento equivalente, exceto quando ocorrer algum dos eventos arrolados no artigo 124, II, “d”, da Lei nº 14.133/2021.</w:t>
      </w:r>
    </w:p>
    <w:p w14:paraId="604A3A80" w14:textId="77777777" w:rsidR="006554BF" w:rsidRDefault="006554BF" w:rsidP="00832F8A">
      <w:pPr>
        <w:spacing w:after="0" w:line="240" w:lineRule="auto"/>
        <w:ind w:left="714" w:hanging="357"/>
        <w:jc w:val="both"/>
      </w:pPr>
      <w:r>
        <w:t>o)</w:t>
      </w:r>
      <w:r>
        <w:tab/>
        <w:t>Orientar e treinar seus empregados sobre os deveres previstos na Lei nº 13.709, de 14 de agosto de 2018 (LGPD), adotando medidas eficazes para proteção de dados pessoais a que tenha acesso por força da execução do Contrato ou Instrumento Equivalente.</w:t>
      </w:r>
    </w:p>
    <w:p w14:paraId="65C998F9" w14:textId="0E8549DA" w:rsidR="006554BF" w:rsidRDefault="00832F8A" w:rsidP="00832F8A">
      <w:pPr>
        <w:spacing w:after="0" w:line="240" w:lineRule="auto"/>
        <w:ind w:left="714" w:hanging="357"/>
        <w:jc w:val="both"/>
        <w:rPr>
          <w:u w:val="single"/>
        </w:rPr>
      </w:pPr>
      <w:r>
        <w:t>p</w:t>
      </w:r>
      <w:r w:rsidR="006554BF">
        <w:t>)</w:t>
      </w:r>
      <w:r w:rsidR="006554BF">
        <w:tab/>
        <w:t>Não subcontratar ou transferir a outrem, no todo ou em parte, o objeto a ser fornecido.</w:t>
      </w:r>
    </w:p>
    <w:p w14:paraId="01FE6705" w14:textId="77777777" w:rsidR="006554BF" w:rsidRDefault="006554BF" w:rsidP="000357A3">
      <w:pPr>
        <w:spacing w:before="120" w:after="120"/>
        <w:rPr>
          <w:b/>
        </w:rPr>
      </w:pPr>
      <w:r>
        <w:rPr>
          <w:b/>
        </w:rPr>
        <w:t xml:space="preserve">7.3.2 DAS PROPOSTAS </w:t>
      </w:r>
    </w:p>
    <w:p w14:paraId="17C2E723" w14:textId="326119FE" w:rsidR="006554BF" w:rsidRDefault="000357A3" w:rsidP="000357A3">
      <w:pPr>
        <w:spacing w:before="120" w:after="120"/>
        <w:jc w:val="both"/>
      </w:pPr>
      <w:r>
        <w:t xml:space="preserve">a) </w:t>
      </w:r>
      <w:r w:rsidR="006554BF">
        <w:t xml:space="preserve">Os preços deverão ser unitários, equivalentes à unidade de consumo do medicamento; </w:t>
      </w:r>
    </w:p>
    <w:p w14:paraId="2B29E5A9" w14:textId="6D8D869C" w:rsidR="006554BF" w:rsidRDefault="000357A3" w:rsidP="000357A3">
      <w:pPr>
        <w:spacing w:before="120" w:after="120"/>
        <w:jc w:val="both"/>
      </w:pPr>
      <w:r>
        <w:t xml:space="preserve">b) </w:t>
      </w:r>
      <w:r w:rsidR="006554BF">
        <w:t>Os itens tidos como de referência ou genéricos deverão ter estas condições comprovadas com documentação hábil emitida pela ANVISA</w:t>
      </w:r>
      <w:r w:rsidR="00D248E8">
        <w:t>.</w:t>
      </w:r>
    </w:p>
    <w:p w14:paraId="4F169B4A" w14:textId="55391593" w:rsidR="006554BF" w:rsidRDefault="000357A3" w:rsidP="000357A3">
      <w:pPr>
        <w:spacing w:before="120" w:after="120"/>
        <w:rPr>
          <w:b/>
        </w:rPr>
      </w:pPr>
      <w:r>
        <w:rPr>
          <w:b/>
        </w:rPr>
        <w:t>7</w:t>
      </w:r>
      <w:r w:rsidR="006554BF">
        <w:rPr>
          <w:b/>
        </w:rPr>
        <w:t>.3.3. DO MATERIAL E DO RECEBIMENTO</w:t>
      </w:r>
    </w:p>
    <w:p w14:paraId="315038E8" w14:textId="7AE4A939" w:rsidR="006554BF" w:rsidRDefault="00B00DDE" w:rsidP="000357A3">
      <w:pPr>
        <w:spacing w:before="120" w:after="120"/>
      </w:pPr>
      <w:r w:rsidRPr="00B00DDE">
        <w:rPr>
          <w:b/>
          <w:bCs/>
        </w:rPr>
        <w:t>7.3.</w:t>
      </w:r>
      <w:r>
        <w:rPr>
          <w:b/>
          <w:bCs/>
        </w:rPr>
        <w:t>3.</w:t>
      </w:r>
      <w:r w:rsidRPr="00B00DDE">
        <w:rPr>
          <w:b/>
          <w:bCs/>
        </w:rPr>
        <w:t>1.</w:t>
      </w:r>
      <w:r>
        <w:t xml:space="preserve"> </w:t>
      </w:r>
      <w:r w:rsidR="006554BF">
        <w:t xml:space="preserve">São verificados no recebimento os </w:t>
      </w:r>
      <w:r w:rsidR="000357A3">
        <w:t xml:space="preserve">seguintes </w:t>
      </w:r>
      <w:r w:rsidR="006554BF">
        <w:t xml:space="preserve">requisitos técnicos: </w:t>
      </w:r>
    </w:p>
    <w:p w14:paraId="6DA3E51C" w14:textId="2E38EB3A" w:rsidR="006554BF" w:rsidRPr="0046734E" w:rsidRDefault="000357A3" w:rsidP="000357A3">
      <w:pPr>
        <w:spacing w:before="120" w:after="120"/>
        <w:jc w:val="both"/>
      </w:pPr>
      <w:r>
        <w:t xml:space="preserve">a) </w:t>
      </w:r>
      <w:r w:rsidR="006554BF" w:rsidRPr="0046734E">
        <w:t xml:space="preserve">Especificações dos produtos – os medicamentos devem ser entregues em conformidade com as especificações do Termo de Referência: nome do princípio ativo, forma farmacêutica, concentração, apresentação, condições de conservação e inviolabilidades. </w:t>
      </w:r>
    </w:p>
    <w:p w14:paraId="4399524A" w14:textId="1021013A" w:rsidR="006554BF" w:rsidRPr="0046734E" w:rsidRDefault="000357A3" w:rsidP="000357A3">
      <w:pPr>
        <w:spacing w:before="120" w:after="120"/>
        <w:jc w:val="both"/>
      </w:pPr>
      <w:r>
        <w:t xml:space="preserve">b) </w:t>
      </w:r>
      <w:r w:rsidR="006554BF" w:rsidRPr="0046734E">
        <w:t xml:space="preserve">Certificado de análise de controle da qualidade – todo produto deve estar acompanhado do certificado de análise do(s) lote(s) entregue. </w:t>
      </w:r>
    </w:p>
    <w:p w14:paraId="6BF6C91B" w14:textId="6ABF9E6E" w:rsidR="006554BF" w:rsidRDefault="000357A3" w:rsidP="000357A3">
      <w:pPr>
        <w:spacing w:before="120" w:after="120"/>
        <w:jc w:val="both"/>
      </w:pPr>
      <w:r>
        <w:t xml:space="preserve">c) </w:t>
      </w:r>
      <w:r w:rsidR="006554BF" w:rsidRPr="0046734E">
        <w:t>Embalagem e rotulagem</w:t>
      </w:r>
      <w:r w:rsidR="006554BF">
        <w:t xml:space="preserve"> – os produtos devem estar em suas embalagens originais ou conforme especificação do Termo de Referência, devidamente identificadas, rotuladas com a informação “Venda proibida ao comércio”; não apresentar sinais de violação, aderência ao produto, umidade, mancha e inadequação em relação ao conteúdo. </w:t>
      </w:r>
    </w:p>
    <w:p w14:paraId="758E040C" w14:textId="27055034" w:rsidR="006554BF" w:rsidRDefault="000357A3" w:rsidP="000357A3">
      <w:pPr>
        <w:spacing w:before="120" w:after="120"/>
        <w:jc w:val="both"/>
      </w:pPr>
      <w:r>
        <w:t xml:space="preserve">d) </w:t>
      </w:r>
      <w:r w:rsidR="006554BF" w:rsidRPr="009171D7">
        <w:t>Lote / Validade – O número do lote dos produtos recebidos devem ser os mesmos constantes da Nota Fiscal. O prazo de validade deve ser de no mínimo dezoito (18) meses</w:t>
      </w:r>
      <w:r w:rsidR="006554BF">
        <w:t xml:space="preserve"> ou 80% do prazo de validade total do item, somente no caso de validade inferior a 24 meses do registro do medicamento junto ao Ministério da Saúde.</w:t>
      </w:r>
      <w:r w:rsidR="006554BF">
        <w:tab/>
      </w:r>
    </w:p>
    <w:p w14:paraId="643E2848" w14:textId="3204A39B" w:rsidR="006554BF" w:rsidRDefault="000357A3" w:rsidP="000357A3">
      <w:pPr>
        <w:spacing w:before="120" w:after="120"/>
        <w:jc w:val="both"/>
      </w:pPr>
      <w:r>
        <w:t xml:space="preserve">e) </w:t>
      </w:r>
      <w:r w:rsidR="006554BF">
        <w:t xml:space="preserve">Produtos que não obedecerem à regra acima citada deverão apresentar declaração do </w:t>
      </w:r>
      <w:r w:rsidR="006554BF" w:rsidRPr="0046734E">
        <w:t>fornecedor (carta de comprometimento de troca) garantindo</w:t>
      </w:r>
      <w:r w:rsidR="006554BF">
        <w:t xml:space="preserve"> a troca ou indenização em crédito no valor dos referidos produtos.</w:t>
      </w:r>
    </w:p>
    <w:p w14:paraId="72524C0D" w14:textId="6440BBEC" w:rsidR="00B00DDE" w:rsidRPr="0096536B" w:rsidRDefault="00B00DDE" w:rsidP="00B00DDE">
      <w:pPr>
        <w:spacing w:before="120" w:after="120"/>
        <w:jc w:val="both"/>
        <w:rPr>
          <w:b/>
        </w:rPr>
      </w:pPr>
      <w:r>
        <w:rPr>
          <w:b/>
        </w:rPr>
        <w:lastRenderedPageBreak/>
        <w:t xml:space="preserve">7.3.3.2. </w:t>
      </w:r>
      <w:r w:rsidRPr="0096536B">
        <w:rPr>
          <w:b/>
        </w:rPr>
        <w:t xml:space="preserve">As empresas </w:t>
      </w:r>
      <w:r w:rsidR="00C63143">
        <w:rPr>
          <w:b/>
        </w:rPr>
        <w:t>Contratada</w:t>
      </w:r>
      <w:r w:rsidRPr="0096536B">
        <w:rPr>
          <w:b/>
        </w:rPr>
        <w:t xml:space="preserve">s, no ato da entrega dos itens, deverão apresentar o registro válido de todos os medicamentos fornecidos, emitidos pela Agência Nacional de Vigilância Sanitária – ANVISA/MS. </w:t>
      </w:r>
    </w:p>
    <w:p w14:paraId="6AB4693B" w14:textId="3AEEB2E8" w:rsidR="006554BF" w:rsidRDefault="006554BF" w:rsidP="000357A3">
      <w:pPr>
        <w:spacing w:before="120" w:after="120"/>
        <w:rPr>
          <w:b/>
        </w:rPr>
      </w:pPr>
      <w:r>
        <w:rPr>
          <w:b/>
        </w:rPr>
        <w:t xml:space="preserve">7.3.4. DA AVALIAÇÃO DOS FORNECEDORES </w:t>
      </w:r>
    </w:p>
    <w:p w14:paraId="2635E69C" w14:textId="77777777" w:rsidR="006554BF" w:rsidRDefault="006554BF" w:rsidP="000357A3">
      <w:pPr>
        <w:spacing w:before="120" w:after="120"/>
        <w:jc w:val="both"/>
      </w:pPr>
      <w:r>
        <w:t xml:space="preserve">O processo de avaliação de fornecedores será realizado de acordo com os aspectos administrativos e técnicos definidos pela Coordenação de Assistência Farmacêutica, tendo início na elaboração do descritivo para publicação do edital e emissão de parecer técnico, até a utilização do produto. </w:t>
      </w:r>
    </w:p>
    <w:p w14:paraId="7CDCB0E8" w14:textId="1E0C144B" w:rsidR="006554BF" w:rsidRDefault="000357A3" w:rsidP="000357A3">
      <w:pPr>
        <w:spacing w:before="120" w:after="120"/>
        <w:jc w:val="both"/>
      </w:pPr>
      <w:r>
        <w:t xml:space="preserve">a) </w:t>
      </w:r>
      <w:r w:rsidR="006554BF">
        <w:t xml:space="preserve">A avaliação no ato do recebimento será realizada por meio de formulário para registro das intercorrências. Os critérios de avaliação são: </w:t>
      </w:r>
    </w:p>
    <w:p w14:paraId="397BA400" w14:textId="51A7E051" w:rsidR="006554BF" w:rsidRDefault="006554BF" w:rsidP="000357A3">
      <w:pPr>
        <w:spacing w:before="120" w:after="120"/>
      </w:pPr>
      <w:r>
        <w:t>I.</w:t>
      </w:r>
      <w:r w:rsidR="000357A3">
        <w:t xml:space="preserve"> </w:t>
      </w:r>
      <w:r>
        <w:t xml:space="preserve">Condição ou estado de entrega / material danificado; </w:t>
      </w:r>
    </w:p>
    <w:p w14:paraId="574F673F" w14:textId="5896CC77" w:rsidR="006554BF" w:rsidRDefault="006554BF" w:rsidP="000357A3">
      <w:pPr>
        <w:spacing w:before="120" w:after="120"/>
      </w:pPr>
      <w:r>
        <w:t>II.</w:t>
      </w:r>
      <w:r w:rsidR="000357A3">
        <w:t xml:space="preserve"> </w:t>
      </w:r>
      <w:r>
        <w:t xml:space="preserve">Divergência na Nota Fiscal; </w:t>
      </w:r>
    </w:p>
    <w:p w14:paraId="1C38AE29" w14:textId="1C000E64" w:rsidR="006554BF" w:rsidRDefault="006554BF" w:rsidP="000357A3">
      <w:pPr>
        <w:spacing w:before="120" w:after="120"/>
      </w:pPr>
      <w:r>
        <w:t>III.</w:t>
      </w:r>
      <w:r w:rsidR="000357A3">
        <w:t xml:space="preserve"> </w:t>
      </w:r>
      <w:r>
        <w:t xml:space="preserve">Entrega sem laudo técnico; </w:t>
      </w:r>
    </w:p>
    <w:p w14:paraId="457E1F4E" w14:textId="0C91B39A" w:rsidR="006554BF" w:rsidRDefault="006554BF" w:rsidP="000357A3">
      <w:pPr>
        <w:spacing w:before="120" w:after="120"/>
      </w:pPr>
      <w:r>
        <w:t>IV.</w:t>
      </w:r>
      <w:r w:rsidR="000357A3">
        <w:t xml:space="preserve"> </w:t>
      </w:r>
      <w:r>
        <w:t xml:space="preserve">Embalagem sem identificação; </w:t>
      </w:r>
    </w:p>
    <w:p w14:paraId="1283C6F6" w14:textId="425B409B" w:rsidR="006554BF" w:rsidRDefault="006554BF" w:rsidP="000357A3">
      <w:pPr>
        <w:spacing w:before="120" w:after="120"/>
      </w:pPr>
      <w:r>
        <w:t>V.</w:t>
      </w:r>
      <w:r w:rsidR="000357A3">
        <w:t xml:space="preserve"> </w:t>
      </w:r>
      <w:r>
        <w:t xml:space="preserve">Embalagem com material diferente da identificação; </w:t>
      </w:r>
    </w:p>
    <w:p w14:paraId="647473C0" w14:textId="0A4D2481" w:rsidR="006554BF" w:rsidRDefault="006554BF" w:rsidP="000357A3">
      <w:pPr>
        <w:spacing w:before="120" w:after="120"/>
      </w:pPr>
      <w:r>
        <w:t>VI.</w:t>
      </w:r>
      <w:r w:rsidR="000357A3">
        <w:t xml:space="preserve"> </w:t>
      </w:r>
      <w:r>
        <w:t xml:space="preserve">Material em desacordo com o edital ou ordem de compra; </w:t>
      </w:r>
    </w:p>
    <w:p w14:paraId="62898947" w14:textId="200BC502" w:rsidR="006554BF" w:rsidRDefault="006554BF" w:rsidP="000357A3">
      <w:pPr>
        <w:spacing w:before="120" w:after="120"/>
      </w:pPr>
      <w:r>
        <w:t>VII.</w:t>
      </w:r>
      <w:r w:rsidR="000357A3">
        <w:t xml:space="preserve"> </w:t>
      </w:r>
      <w:r>
        <w:t xml:space="preserve">Destino de entrega incorreto; </w:t>
      </w:r>
    </w:p>
    <w:p w14:paraId="516464A6" w14:textId="347BC709" w:rsidR="006554BF" w:rsidRDefault="006554BF" w:rsidP="000357A3">
      <w:pPr>
        <w:spacing w:before="120" w:after="120"/>
      </w:pPr>
      <w:r>
        <w:t>VIII.</w:t>
      </w:r>
      <w:r w:rsidR="000357A3">
        <w:t xml:space="preserve"> </w:t>
      </w:r>
      <w:r>
        <w:t xml:space="preserve">Quantidade de material diferente da identificada na embalagem ou Nota fiscal; </w:t>
      </w:r>
    </w:p>
    <w:p w14:paraId="137617D0" w14:textId="16EC37A1" w:rsidR="006554BF" w:rsidRDefault="006554BF" w:rsidP="000357A3">
      <w:pPr>
        <w:spacing w:before="120" w:after="120"/>
      </w:pPr>
      <w:r>
        <w:t>IX.</w:t>
      </w:r>
      <w:r w:rsidR="000357A3">
        <w:t xml:space="preserve"> </w:t>
      </w:r>
      <w:r>
        <w:t xml:space="preserve">Atraso (Cobrança Imediata / Notificação de Penalização). </w:t>
      </w:r>
    </w:p>
    <w:p w14:paraId="347C426E" w14:textId="5CE6C8EE" w:rsidR="006554BF" w:rsidRDefault="006554BF" w:rsidP="00FC4717">
      <w:pPr>
        <w:spacing w:before="120" w:after="120"/>
        <w:jc w:val="both"/>
      </w:pPr>
      <w:r>
        <w:t>b)</w:t>
      </w:r>
      <w:r w:rsidR="00373D1E">
        <w:t xml:space="preserve"> </w:t>
      </w:r>
      <w:r>
        <w:t xml:space="preserve">O critério de avaliação na utilização do produto é realizado por meio da Ficha de Notificação de Não Conformidade onde são registradas as ocorrências de queixa técnica e/ou eventos adversos. Neste processo de acompanhamento da utilização do produto, são verificados os seguintes aspectos: </w:t>
      </w:r>
    </w:p>
    <w:p w14:paraId="1E0D54D3" w14:textId="237F86E6" w:rsidR="006554BF" w:rsidRDefault="006554BF" w:rsidP="00FC4717">
      <w:pPr>
        <w:spacing w:before="120" w:after="120"/>
      </w:pPr>
      <w:r>
        <w:t>I.</w:t>
      </w:r>
      <w:r w:rsidR="00373D1E">
        <w:t xml:space="preserve"> </w:t>
      </w:r>
      <w:r>
        <w:t>Especificação técnica</w:t>
      </w:r>
      <w:r w:rsidR="00373D1E">
        <w:t>;</w:t>
      </w:r>
    </w:p>
    <w:p w14:paraId="007BD47C" w14:textId="6E66EF0F" w:rsidR="006554BF" w:rsidRDefault="006554BF" w:rsidP="00FC4717">
      <w:pPr>
        <w:spacing w:before="120" w:after="120"/>
      </w:pPr>
      <w:r>
        <w:t>II.</w:t>
      </w:r>
      <w:r w:rsidR="00373D1E">
        <w:t xml:space="preserve"> </w:t>
      </w:r>
      <w:r>
        <w:t>Bula</w:t>
      </w:r>
      <w:r w:rsidR="00373D1E">
        <w:t>;</w:t>
      </w:r>
    </w:p>
    <w:p w14:paraId="29934482" w14:textId="7DEDF38E" w:rsidR="006554BF" w:rsidRDefault="006554BF" w:rsidP="00FC4717">
      <w:pPr>
        <w:spacing w:before="120" w:after="120"/>
      </w:pPr>
      <w:r>
        <w:t>III.</w:t>
      </w:r>
      <w:r w:rsidR="00373D1E">
        <w:t xml:space="preserve"> </w:t>
      </w:r>
      <w:r>
        <w:t>Certificado de análise</w:t>
      </w:r>
      <w:r w:rsidR="00373D1E">
        <w:t>;</w:t>
      </w:r>
    </w:p>
    <w:p w14:paraId="11B7F032" w14:textId="2CA57803" w:rsidR="006554BF" w:rsidRDefault="006554BF" w:rsidP="00FC4717">
      <w:pPr>
        <w:spacing w:before="120" w:after="120"/>
      </w:pPr>
      <w:r>
        <w:t>IV.</w:t>
      </w:r>
      <w:r w:rsidR="00373D1E">
        <w:t xml:space="preserve"> </w:t>
      </w:r>
      <w:r>
        <w:t>Monografia oficial</w:t>
      </w:r>
      <w:r w:rsidR="00373D1E">
        <w:t>;</w:t>
      </w:r>
    </w:p>
    <w:p w14:paraId="58865949" w14:textId="62F9D471" w:rsidR="006554BF" w:rsidRDefault="006554BF" w:rsidP="00FC4717">
      <w:pPr>
        <w:spacing w:before="120" w:after="120"/>
      </w:pPr>
      <w:r>
        <w:t>V.</w:t>
      </w:r>
      <w:r w:rsidR="00373D1E">
        <w:t xml:space="preserve"> </w:t>
      </w:r>
      <w:r>
        <w:t>Literatura técnica</w:t>
      </w:r>
      <w:r w:rsidR="00373D1E">
        <w:t>;</w:t>
      </w:r>
    </w:p>
    <w:p w14:paraId="351C20AC" w14:textId="2557EC96" w:rsidR="006554BF" w:rsidRDefault="006554BF" w:rsidP="00FC4717">
      <w:pPr>
        <w:spacing w:before="120" w:after="120"/>
      </w:pPr>
      <w:r>
        <w:t>VI.</w:t>
      </w:r>
      <w:r w:rsidR="00373D1E">
        <w:t xml:space="preserve"> </w:t>
      </w:r>
      <w:r>
        <w:t>Análise / teste do produto</w:t>
      </w:r>
      <w:r w:rsidR="00373D1E">
        <w:t>;</w:t>
      </w:r>
    </w:p>
    <w:p w14:paraId="131E2BDF" w14:textId="391C01CC" w:rsidR="006554BF" w:rsidRDefault="006554BF" w:rsidP="00FC4717">
      <w:pPr>
        <w:spacing w:before="120" w:after="120"/>
      </w:pPr>
      <w:r>
        <w:t>VII.</w:t>
      </w:r>
      <w:r w:rsidR="00373D1E">
        <w:t xml:space="preserve"> </w:t>
      </w:r>
      <w:r>
        <w:t>Análise de documentos do processo produtivo</w:t>
      </w:r>
      <w:r w:rsidR="00373D1E">
        <w:t>;</w:t>
      </w:r>
    </w:p>
    <w:p w14:paraId="0785C522" w14:textId="027DB7A5" w:rsidR="006554BF" w:rsidRDefault="006554BF" w:rsidP="00FC4717">
      <w:pPr>
        <w:spacing w:before="120" w:after="120"/>
      </w:pPr>
      <w:r>
        <w:t>VIII.</w:t>
      </w:r>
      <w:r w:rsidR="00373D1E">
        <w:t xml:space="preserve"> </w:t>
      </w:r>
      <w:r>
        <w:t>Notificação para a Vigilância Sanitária</w:t>
      </w:r>
      <w:r w:rsidR="00373D1E">
        <w:t>;</w:t>
      </w:r>
    </w:p>
    <w:p w14:paraId="31E868E4" w14:textId="653F54C3" w:rsidR="006554BF" w:rsidRDefault="006554BF" w:rsidP="00FC4717">
      <w:pPr>
        <w:spacing w:before="120" w:after="120"/>
      </w:pPr>
      <w:r>
        <w:t>IX.</w:t>
      </w:r>
      <w:r w:rsidR="00373D1E">
        <w:t xml:space="preserve"> </w:t>
      </w:r>
      <w:r>
        <w:t>Notificação para o fornecedor</w:t>
      </w:r>
      <w:r w:rsidR="00FC4717">
        <w:t>.</w:t>
      </w:r>
    </w:p>
    <w:p w14:paraId="52428BB9" w14:textId="77777777" w:rsidR="006554BF" w:rsidRPr="007840B8" w:rsidRDefault="006554BF" w:rsidP="00F04777">
      <w:pPr>
        <w:spacing w:before="120" w:after="120"/>
        <w:rPr>
          <w:b/>
          <w:bCs/>
        </w:rPr>
      </w:pPr>
      <w:r>
        <w:rPr>
          <w:b/>
          <w:bCs/>
        </w:rPr>
        <w:t>8. CRITÉRIO DE MEDIÇÃO E DE PAGAMENTO - art. 6º, XXIII, “g”, da Lei nº 14.133/2021.</w:t>
      </w:r>
    </w:p>
    <w:p w14:paraId="5DF71C62" w14:textId="77777777" w:rsidR="006554BF" w:rsidRDefault="006554BF" w:rsidP="00F04777">
      <w:pPr>
        <w:spacing w:before="120" w:after="120"/>
        <w:rPr>
          <w:b/>
        </w:rPr>
      </w:pPr>
      <w:r>
        <w:rPr>
          <w:b/>
        </w:rPr>
        <w:t>8.1. Prazos</w:t>
      </w:r>
    </w:p>
    <w:p w14:paraId="2A0DA935" w14:textId="32C3A73A" w:rsidR="006554BF" w:rsidRDefault="006554BF" w:rsidP="00116534">
      <w:pPr>
        <w:numPr>
          <w:ilvl w:val="0"/>
          <w:numId w:val="28"/>
        </w:numPr>
        <w:suppressAutoHyphens/>
        <w:spacing w:before="120" w:after="120"/>
        <w:ind w:left="357" w:hanging="357"/>
        <w:jc w:val="both"/>
        <w:rPr>
          <w:bCs/>
        </w:rPr>
      </w:pPr>
      <w:r>
        <w:rPr>
          <w:bCs/>
        </w:rPr>
        <w:lastRenderedPageBreak/>
        <w:t>Prazo de recebimento provisório do objeto: 15 (</w:t>
      </w:r>
      <w:r w:rsidR="00F04777">
        <w:rPr>
          <w:bCs/>
        </w:rPr>
        <w:t>quinze</w:t>
      </w:r>
      <w:r>
        <w:rPr>
          <w:bCs/>
        </w:rPr>
        <w:t>) dias.</w:t>
      </w:r>
    </w:p>
    <w:p w14:paraId="692131E4" w14:textId="343CDE65" w:rsidR="006554BF" w:rsidRDefault="006554BF" w:rsidP="003B1C1E">
      <w:pPr>
        <w:numPr>
          <w:ilvl w:val="0"/>
          <w:numId w:val="28"/>
        </w:numPr>
        <w:suppressAutoHyphens/>
        <w:spacing w:before="120" w:after="120"/>
        <w:ind w:left="357" w:hanging="357"/>
        <w:jc w:val="both"/>
        <w:rPr>
          <w:bCs/>
        </w:rPr>
      </w:pPr>
      <w:r>
        <w:rPr>
          <w:bCs/>
        </w:rPr>
        <w:t>Prazo de troca de bens rejeitados: 72 (</w:t>
      </w:r>
      <w:r w:rsidR="00F04777">
        <w:rPr>
          <w:bCs/>
        </w:rPr>
        <w:t>setenta e duas</w:t>
      </w:r>
      <w:r>
        <w:rPr>
          <w:bCs/>
        </w:rPr>
        <w:t>) horas.</w:t>
      </w:r>
    </w:p>
    <w:p w14:paraId="3983D74A" w14:textId="094658DA" w:rsidR="006554BF" w:rsidRDefault="006554BF" w:rsidP="002A28F0">
      <w:pPr>
        <w:numPr>
          <w:ilvl w:val="0"/>
          <w:numId w:val="28"/>
        </w:numPr>
        <w:suppressAutoHyphens/>
        <w:spacing w:before="120" w:after="120"/>
        <w:ind w:left="357" w:hanging="357"/>
        <w:jc w:val="both"/>
        <w:rPr>
          <w:bCs/>
        </w:rPr>
      </w:pPr>
      <w:r>
        <w:rPr>
          <w:bCs/>
        </w:rPr>
        <w:t>Prazo de recebimento definitivo do objeto: em até 30 (</w:t>
      </w:r>
      <w:r w:rsidR="00B429D5">
        <w:rPr>
          <w:bCs/>
        </w:rPr>
        <w:t>trinta</w:t>
      </w:r>
      <w:r>
        <w:rPr>
          <w:bCs/>
        </w:rPr>
        <w:t>) dias, contados do recebimento provisório.</w:t>
      </w:r>
    </w:p>
    <w:p w14:paraId="11E6F519" w14:textId="77777777" w:rsidR="006554BF" w:rsidRDefault="006554BF" w:rsidP="002A28F0">
      <w:pPr>
        <w:numPr>
          <w:ilvl w:val="0"/>
          <w:numId w:val="28"/>
        </w:numPr>
        <w:suppressAutoHyphens/>
        <w:spacing w:before="120" w:after="120"/>
        <w:ind w:left="357" w:hanging="357"/>
        <w:jc w:val="both"/>
        <w:rPr>
          <w:bCs/>
        </w:rPr>
      </w:pPr>
      <w:r>
        <w:rPr>
          <w:bCs/>
        </w:rPr>
        <w:t>Prazo de Liquidação: 10 (dez dias) úteis para a liquidação da despesa, a contar do recebimento da nota fiscal ou instrumento de cobrança equivalente pela Administração, conforme Decreto Municipal nº 7.182 de 31/01/2024.</w:t>
      </w:r>
    </w:p>
    <w:p w14:paraId="645570EF" w14:textId="77777777" w:rsidR="006554BF" w:rsidRDefault="006554BF" w:rsidP="002A28F0">
      <w:pPr>
        <w:numPr>
          <w:ilvl w:val="0"/>
          <w:numId w:val="28"/>
        </w:numPr>
        <w:suppressAutoHyphens/>
        <w:spacing w:before="120" w:after="120"/>
        <w:ind w:left="357" w:hanging="357"/>
        <w:jc w:val="both"/>
        <w:rPr>
          <w:bCs/>
        </w:rPr>
      </w:pPr>
      <w:r>
        <w:rPr>
          <w:bCs/>
        </w:rPr>
        <w:t>Prazo de pagamento: 20 (vinte dias) úteis para pagamento, a contar da liquidação da despesa, conforme Decreto Municipal nº 7.182 de 31/01/2024.</w:t>
      </w:r>
    </w:p>
    <w:p w14:paraId="224D60FB" w14:textId="2F360794" w:rsidR="006554BF" w:rsidRPr="007840B8" w:rsidRDefault="006554BF" w:rsidP="002A28F0">
      <w:pPr>
        <w:spacing w:before="120" w:after="120"/>
        <w:jc w:val="both"/>
      </w:pPr>
      <w:r>
        <w:rPr>
          <w:b/>
        </w:rPr>
        <w:t>8.1.1</w:t>
      </w:r>
      <w:r>
        <w:t xml:space="preserve">. A </w:t>
      </w:r>
      <w:r w:rsidR="00C63143">
        <w:t>Contratada</w:t>
      </w:r>
      <w:r>
        <w:t xml:space="preserve"> deverá apresentar </w:t>
      </w:r>
      <w:r w:rsidRPr="007840B8">
        <w:t>nota fiscal devidamente discriminada em conformidade com as especificações do Termo de Referência (com o nome do princípio ativo, forma farmacêutica, concentração, apresentação, lote, validade e marca) e os laudos de controle de qualidade dos lotes c</w:t>
      </w:r>
      <w:r>
        <w:t xml:space="preserve">onstantes na nota fiscal. </w:t>
      </w:r>
      <w:r w:rsidRPr="007840B8">
        <w:t xml:space="preserve">O número do lote dos produtos recebidos devem ser os mesmos constantes da Nota Fiscal. </w:t>
      </w:r>
    </w:p>
    <w:p w14:paraId="0D8E3E4D" w14:textId="77777777" w:rsidR="006554BF" w:rsidRDefault="006554BF" w:rsidP="002A28F0">
      <w:pPr>
        <w:spacing w:before="120" w:after="120"/>
        <w:jc w:val="both"/>
      </w:pPr>
      <w:r>
        <w:rPr>
          <w:b/>
        </w:rPr>
        <w:t>8.1.2.</w:t>
      </w:r>
      <w:r>
        <w:t xml:space="preserve"> Na emissão das notas fiscais para pagamento, as empresas deverão observar as regras de retenção do Imposto de Renda dispostas na Instrução Normativa nº RFB nº 1234, de 11 de janeiro de 2012, sob pena de não aceitação por parte do Contratante.</w:t>
      </w:r>
    </w:p>
    <w:p w14:paraId="24F8BD88" w14:textId="5325A807" w:rsidR="006554BF" w:rsidRDefault="006554BF" w:rsidP="002A28F0">
      <w:pPr>
        <w:spacing w:before="120" w:after="120"/>
        <w:jc w:val="both"/>
      </w:pPr>
      <w:r>
        <w:rPr>
          <w:b/>
        </w:rPr>
        <w:t>8.1.3</w:t>
      </w:r>
      <w:r>
        <w:t xml:space="preserve">. No caso da </w:t>
      </w:r>
      <w:r w:rsidR="00C63143">
        <w:t>Contratada</w:t>
      </w:r>
      <w:r>
        <w:t xml:space="preserve">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Pr>
          <w:u w:val="single"/>
        </w:rPr>
        <w:t>SOB PENA DE RETENÇÃO DE TRIBUTOS NA FONTE</w:t>
      </w:r>
      <w:r>
        <w:t>.</w:t>
      </w:r>
    </w:p>
    <w:p w14:paraId="758BCEAA" w14:textId="77777777" w:rsidR="006554BF" w:rsidRDefault="006554BF" w:rsidP="003B1C1E">
      <w:pPr>
        <w:spacing w:before="120" w:after="120"/>
        <w:rPr>
          <w:b/>
        </w:rPr>
      </w:pPr>
      <w:r>
        <w:rPr>
          <w:b/>
        </w:rPr>
        <w:t xml:space="preserve">8.2. Recebimento </w:t>
      </w:r>
    </w:p>
    <w:p w14:paraId="0F843BCF" w14:textId="77777777" w:rsidR="006554BF" w:rsidRDefault="006554BF" w:rsidP="003B1C1E">
      <w:pPr>
        <w:pStyle w:val="PargrafodaLista"/>
        <w:numPr>
          <w:ilvl w:val="0"/>
          <w:numId w:val="34"/>
        </w:numPr>
        <w:suppressAutoHyphens/>
        <w:spacing w:before="120" w:after="120"/>
        <w:ind w:left="357" w:hanging="357"/>
        <w:contextualSpacing w:val="0"/>
        <w:jc w:val="both"/>
      </w:pPr>
      <w:r w:rsidRPr="007B2728">
        <w:t>Os</w:t>
      </w:r>
      <w:r>
        <w:t xml:space="preserve"> licitantes deverão apresentar a documentação, separada por fabricante, para cada fabricante, na seguinte ordem: registro do produto com testes solicitados, quando for o caso e validade do medicamento em questão.</w:t>
      </w:r>
    </w:p>
    <w:p w14:paraId="4A526E2D" w14:textId="77777777" w:rsidR="006554BF" w:rsidRDefault="006554BF" w:rsidP="003B1C1E">
      <w:pPr>
        <w:pStyle w:val="PargrafodaLista"/>
        <w:numPr>
          <w:ilvl w:val="0"/>
          <w:numId w:val="34"/>
        </w:numPr>
        <w:suppressAutoHyphens/>
        <w:spacing w:before="120" w:after="120"/>
        <w:ind w:left="357" w:hanging="357"/>
        <w:contextualSpacing w:val="0"/>
        <w:jc w:val="both"/>
      </w:pPr>
      <w:r>
        <w:t>Os itens tidos como de referência ou genéricos deverão ter estas condições comprovadas com documentação hábil emitida pela ANVISA.</w:t>
      </w:r>
    </w:p>
    <w:p w14:paraId="20DBE2AF" w14:textId="77777777" w:rsidR="006554BF" w:rsidRPr="007B2728" w:rsidRDefault="006554BF" w:rsidP="003B1C1E">
      <w:pPr>
        <w:pStyle w:val="PargrafodaLista"/>
        <w:numPr>
          <w:ilvl w:val="0"/>
          <w:numId w:val="34"/>
        </w:numPr>
        <w:suppressAutoHyphens/>
        <w:spacing w:before="120" w:after="120"/>
        <w:ind w:left="357" w:hanging="357"/>
        <w:contextualSpacing w:val="0"/>
        <w:jc w:val="both"/>
      </w:pPr>
      <w:r>
        <w:t xml:space="preserve">Nos termos da lei nº 5991/73, cada item cotado deverá vir acompanhado de laudo de análise oficial completo e conclusivo, que ateste a qualidade do mesmo conforme seu registro junto a </w:t>
      </w:r>
      <w:r w:rsidRPr="00F26F7C">
        <w:t>ANVISA</w:t>
      </w:r>
      <w:r>
        <w:t>/MS, expedido por um laboratório pertencente à REBLAS, ou por outro integrante do Sistema Nacional de Vigilância Sanitária que informe detalhadamente os ensaios realizados com a devida referência e ainda metodologia e valores para aprovação.</w:t>
      </w:r>
    </w:p>
    <w:p w14:paraId="2E9404A7" w14:textId="77777777" w:rsidR="006554BF" w:rsidRDefault="006554BF" w:rsidP="003B1C1E">
      <w:pPr>
        <w:numPr>
          <w:ilvl w:val="0"/>
          <w:numId w:val="34"/>
        </w:numPr>
        <w:suppressAutoHyphens/>
        <w:spacing w:before="120" w:after="120"/>
        <w:ind w:left="357" w:hanging="357"/>
        <w:jc w:val="both"/>
      </w:pPr>
      <w:r w:rsidRPr="007B2728">
        <w:t>O(s) bem(</w:t>
      </w:r>
      <w:proofErr w:type="spellStart"/>
      <w:r w:rsidRPr="007B2728">
        <w:t>ns</w:t>
      </w:r>
      <w:proofErr w:type="spellEnd"/>
      <w:r w:rsidRPr="007B2728">
        <w:t>) será(</w:t>
      </w:r>
      <w:proofErr w:type="spellStart"/>
      <w:r w:rsidRPr="007B2728">
        <w:t>ão</w:t>
      </w:r>
      <w:proofErr w:type="spellEnd"/>
      <w:r w:rsidRPr="007B2728">
        <w:t xml:space="preserve">) recebido(s) provisoriamente pelos responsáveis pelo acompanhamento e fiscalização do contrato ou instrumento equivalente, para efeito de posterior verificação de sua conformidade com as especificações constantes neste Termo de Referência. </w:t>
      </w:r>
    </w:p>
    <w:p w14:paraId="7F835388" w14:textId="600C99E1" w:rsidR="006554BF" w:rsidRDefault="006554BF" w:rsidP="003B1C1E">
      <w:pPr>
        <w:numPr>
          <w:ilvl w:val="0"/>
          <w:numId w:val="34"/>
        </w:numPr>
        <w:suppressAutoHyphens/>
        <w:spacing w:before="120" w:after="120"/>
        <w:ind w:left="357" w:hanging="357"/>
        <w:jc w:val="both"/>
      </w:pPr>
      <w:r>
        <w:lastRenderedPageBreak/>
        <w:t xml:space="preserve">O recebimento do objeto será realizado de forma provisória pela fiscalização, no prazo informado no tópico acima, nos termos do art. 140, inciso I, alínea a, da Lei Federal nº 14.133/21. </w:t>
      </w:r>
    </w:p>
    <w:p w14:paraId="6C287294" w14:textId="77777777" w:rsidR="006554BF" w:rsidRDefault="006554BF" w:rsidP="00B429D5">
      <w:pPr>
        <w:numPr>
          <w:ilvl w:val="0"/>
          <w:numId w:val="34"/>
        </w:numPr>
        <w:suppressAutoHyphens/>
        <w:spacing w:before="120" w:after="120"/>
        <w:ind w:left="357" w:hanging="357"/>
        <w:jc w:val="both"/>
      </w:pPr>
      <w:r>
        <w:t xml:space="preserve">Após o recebimento provisório, a fiscalização avaliará as características do objeto, identificando eventuais problemas. </w:t>
      </w:r>
    </w:p>
    <w:p w14:paraId="66C08070" w14:textId="701DF227" w:rsidR="006554BF" w:rsidRDefault="006554BF" w:rsidP="00B429D5">
      <w:pPr>
        <w:numPr>
          <w:ilvl w:val="0"/>
          <w:numId w:val="34"/>
        </w:numPr>
        <w:suppressAutoHyphens/>
        <w:spacing w:before="120" w:after="120"/>
        <w:ind w:left="357" w:hanging="357"/>
        <w:jc w:val="both"/>
      </w:pPr>
      <w:r>
        <w:t xml:space="preserve">Se, após o recebimento provisório, constatar-se que o objeto foi executado em desacordo com o especificado, com defeito ou incompleto, a fiscalização notificará por escrito à </w:t>
      </w:r>
      <w:r w:rsidR="00C63143">
        <w:t>Contratada</w:t>
      </w:r>
      <w:r>
        <w:t xml:space="preserve">, interrompendo-se os prazos de recebimento e pagamento até que sanada a irregularidade. </w:t>
      </w:r>
    </w:p>
    <w:p w14:paraId="020C3F74" w14:textId="77777777" w:rsidR="006554BF" w:rsidRDefault="006554BF" w:rsidP="00B429D5">
      <w:pPr>
        <w:numPr>
          <w:ilvl w:val="0"/>
          <w:numId w:val="34"/>
        </w:numPr>
        <w:suppressAutoHyphens/>
        <w:spacing w:before="120" w:after="120"/>
        <w:ind w:left="357" w:hanging="357"/>
        <w:jc w:val="both"/>
      </w:pPr>
      <w:r>
        <w:t xml:space="preserve">Estando em conformidade, será efetuado o recebimento definitivo. </w:t>
      </w:r>
    </w:p>
    <w:p w14:paraId="2AEAF4CC" w14:textId="6F195DB5" w:rsidR="006554BF" w:rsidRDefault="006554BF" w:rsidP="00B429D5">
      <w:pPr>
        <w:numPr>
          <w:ilvl w:val="0"/>
          <w:numId w:val="34"/>
        </w:numPr>
        <w:suppressAutoHyphens/>
        <w:spacing w:before="120" w:after="120"/>
        <w:ind w:left="357" w:hanging="357"/>
        <w:jc w:val="both"/>
      </w:pPr>
      <w:r>
        <w:t xml:space="preserve">O recebimento definitivo do objeto será efetuado pela fiscalização, nos termos do art.140, inciso I, alínea b, da Lei Federal nº 14.133/2021, no prazo informado no tópico acima, depois de verificada a conformidade das quantidades e especificações com aquelas </w:t>
      </w:r>
      <w:r w:rsidR="00C63143">
        <w:t>Contratada</w:t>
      </w:r>
      <w:r>
        <w:t xml:space="preserve">s e consignadas no Termo de Referência. </w:t>
      </w:r>
    </w:p>
    <w:p w14:paraId="12BDFDAC" w14:textId="40D8A008" w:rsidR="006554BF" w:rsidRDefault="006554BF" w:rsidP="00B429D5">
      <w:pPr>
        <w:numPr>
          <w:ilvl w:val="0"/>
          <w:numId w:val="34"/>
        </w:numPr>
        <w:suppressAutoHyphens/>
        <w:spacing w:before="120" w:after="120"/>
        <w:ind w:left="357" w:hanging="357"/>
        <w:jc w:val="both"/>
      </w:pPr>
      <w:r>
        <w:t xml:space="preserve">O aceite/aprovação do objeto pelo Contratante não exclui a responsabilidade civil da </w:t>
      </w:r>
      <w:r w:rsidR="00C63143">
        <w:t>Contratada</w:t>
      </w:r>
      <w:r>
        <w:t xml:space="preserve"> por vício de quantidade e/ou qualidade ou disparidades com as especificações estabelecidas neste Termo de Referência.</w:t>
      </w:r>
    </w:p>
    <w:p w14:paraId="1DB96583" w14:textId="0267D648" w:rsidR="006554BF" w:rsidRDefault="006554BF" w:rsidP="00B429D5">
      <w:pPr>
        <w:numPr>
          <w:ilvl w:val="0"/>
          <w:numId w:val="34"/>
        </w:numPr>
        <w:suppressAutoHyphens/>
        <w:spacing w:before="120" w:after="120"/>
        <w:ind w:left="357" w:hanging="357"/>
        <w:jc w:val="both"/>
      </w:pPr>
      <w:r>
        <w:t xml:space="preserve">Prazo de validade mínima de </w:t>
      </w:r>
      <w:r w:rsidRPr="00F26F7C">
        <w:t xml:space="preserve">18 </w:t>
      </w:r>
      <w:r w:rsidR="003B1C1E" w:rsidRPr="00F26F7C">
        <w:t>meses</w:t>
      </w:r>
      <w:r w:rsidRPr="00F26F7C">
        <w:t>,</w:t>
      </w:r>
      <w:r>
        <w:t xml:space="preserve"> ou 80% do prazo de validade total do item, somente no caso de validade inferior a 24 meses do registro do medicamento junto ao Ministério da Saúde.</w:t>
      </w:r>
    </w:p>
    <w:p w14:paraId="6C7804A4" w14:textId="762CD689" w:rsidR="006554BF" w:rsidRDefault="006554BF" w:rsidP="00B429D5">
      <w:pPr>
        <w:numPr>
          <w:ilvl w:val="0"/>
          <w:numId w:val="34"/>
        </w:numPr>
        <w:suppressAutoHyphens/>
        <w:spacing w:before="120" w:after="120"/>
        <w:ind w:left="357" w:hanging="357"/>
        <w:jc w:val="both"/>
      </w:pPr>
      <w:r>
        <w:t xml:space="preserve">Todos os fornecedores deverão apresentar obrigatoriamente no prazo máximo de </w:t>
      </w:r>
      <w:r>
        <w:rPr>
          <w:b/>
        </w:rPr>
        <w:t xml:space="preserve">03 </w:t>
      </w:r>
      <w:r w:rsidR="00214C2C">
        <w:rPr>
          <w:b/>
        </w:rPr>
        <w:t xml:space="preserve">(três) </w:t>
      </w:r>
      <w:r>
        <w:rPr>
          <w:b/>
        </w:rPr>
        <w:t>dias úteis</w:t>
      </w:r>
      <w:r>
        <w:t xml:space="preserve"> após o fornecimento dos medicamentos, </w:t>
      </w:r>
      <w:r w:rsidRPr="00F26F7C">
        <w:t>CARTA DE COMPROMETIMENTO DE TROCA de todos os medicamentos,</w:t>
      </w:r>
      <w:r>
        <w:t xml:space="preserve"> em sua totalidade, COM VALIDADE MENOR QUE 18 </w:t>
      </w:r>
      <w:r w:rsidR="00C84F16">
        <w:t>MESES</w:t>
      </w:r>
      <w:r>
        <w:t>. Caso tenha sido solicitada quantidade inferior ao total do certame, a carta de comprometimento será relativa ao quantitativo solicitado pelo órgão.</w:t>
      </w:r>
    </w:p>
    <w:p w14:paraId="49010160" w14:textId="449B8196" w:rsidR="006554BF" w:rsidRDefault="006554BF" w:rsidP="00B429D5">
      <w:pPr>
        <w:spacing w:before="120" w:after="120"/>
        <w:jc w:val="both"/>
        <w:rPr>
          <w:b/>
          <w:bCs/>
        </w:rPr>
      </w:pPr>
      <w:r>
        <w:rPr>
          <w:b/>
          <w:bCs/>
        </w:rPr>
        <w:t xml:space="preserve">9. FORMA E CRITÉRIOS DE SELEÇÃO DO FORNECEDOR </w:t>
      </w:r>
      <w:r w:rsidR="005B4A8E">
        <w:rPr>
          <w:b/>
          <w:bCs/>
        </w:rPr>
        <w:t>- art.</w:t>
      </w:r>
      <w:r>
        <w:rPr>
          <w:b/>
          <w:bCs/>
        </w:rPr>
        <w:t xml:space="preserve"> 6º, XXIII, “h”, da Lei nº 14.133/2021:</w:t>
      </w:r>
    </w:p>
    <w:p w14:paraId="469E8DF3" w14:textId="58C276DB" w:rsidR="006554BF" w:rsidRPr="00B429D5" w:rsidRDefault="006554BF" w:rsidP="00B429D5">
      <w:pPr>
        <w:spacing w:before="120" w:after="120"/>
        <w:jc w:val="both"/>
        <w:rPr>
          <w:bCs/>
        </w:rPr>
      </w:pPr>
      <w:r w:rsidRPr="00B429D5">
        <w:rPr>
          <w:bCs/>
        </w:rPr>
        <w:t>O fornecedor será selecionado por meio da realização de procedimento de LICITAÇÃO, na forma de:</w:t>
      </w:r>
    </w:p>
    <w:p w14:paraId="4BB88775" w14:textId="1F971B2E" w:rsidR="006554BF" w:rsidRDefault="006554BF" w:rsidP="00B429D5">
      <w:pPr>
        <w:spacing w:before="120" w:after="120"/>
        <w:jc w:val="both"/>
      </w:pPr>
      <w:r>
        <w:t>(x) PREGÃO, sob a forma ELETRÔNICA com adoção do critério de julgamento pelo menor preço</w:t>
      </w:r>
      <w:r w:rsidR="00B429D5">
        <w:t>.</w:t>
      </w:r>
    </w:p>
    <w:p w14:paraId="5F650457" w14:textId="77777777" w:rsidR="006554BF" w:rsidRDefault="006554BF" w:rsidP="00B429D5">
      <w:pPr>
        <w:spacing w:before="120" w:after="120"/>
        <w:ind w:left="397" w:hanging="397"/>
        <w:rPr>
          <w:b/>
          <w:bCs/>
        </w:rPr>
      </w:pPr>
      <w:r>
        <w:rPr>
          <w:b/>
          <w:bCs/>
        </w:rPr>
        <w:t>9.1</w:t>
      </w:r>
      <w:r>
        <w:rPr>
          <w:b/>
          <w:bCs/>
        </w:rPr>
        <w:tab/>
        <w:t>Qualificação econômico-financeira</w:t>
      </w:r>
    </w:p>
    <w:p w14:paraId="4164592B" w14:textId="7BF5A623" w:rsidR="006554BF" w:rsidRDefault="006554BF" w:rsidP="00B429D5">
      <w:pPr>
        <w:spacing w:before="120" w:after="120"/>
        <w:jc w:val="both"/>
      </w:pPr>
      <w:r>
        <w:t xml:space="preserve">(x) Certidão negativa de falência expedida pelo distribuidor da sede do </w:t>
      </w:r>
      <w:r w:rsidR="00B429D5">
        <w:t>licitante</w:t>
      </w:r>
      <w:r w:rsidR="00214C2C">
        <w:t>.</w:t>
      </w:r>
    </w:p>
    <w:p w14:paraId="3DC23644" w14:textId="5451EFDB" w:rsidR="00B429D5" w:rsidRDefault="00B429D5" w:rsidP="00B429D5">
      <w:pPr>
        <w:spacing w:before="120" w:after="120"/>
        <w:jc w:val="both"/>
      </w:pPr>
      <w:r>
        <w:t>(x) Balanço patrimonial e demonstração de resultado de exercício dos 2 (dois) últimos exercícios sociais.</w:t>
      </w:r>
    </w:p>
    <w:p w14:paraId="5EA8A984" w14:textId="0CE38695" w:rsidR="00B429D5" w:rsidRDefault="00B429D5" w:rsidP="00B429D5">
      <w:pPr>
        <w:spacing w:before="120" w:after="120"/>
        <w:jc w:val="both"/>
      </w:pPr>
      <w:r>
        <w:t>As empresas criadas no exercício financeiro da licitação deverão atender a todas as exigências da habilitação e poderão substituir os demonstrativos contábeis pelo balanço de abertura.</w:t>
      </w:r>
    </w:p>
    <w:p w14:paraId="077C0C7E" w14:textId="171F0A00" w:rsidR="00B429D5" w:rsidRDefault="00B429D5" w:rsidP="00B429D5">
      <w:pPr>
        <w:spacing w:before="120" w:after="120"/>
        <w:jc w:val="both"/>
      </w:pPr>
      <w:r>
        <w:t>Os documentos referidos acima limitar-se-ão ao último exercício no caso de a pessoa jurídica ter sido constituída há menos de 2 (dois) anos.</w:t>
      </w:r>
    </w:p>
    <w:p w14:paraId="3CF7E197" w14:textId="3BF79F0B" w:rsidR="00B429D5" w:rsidRDefault="00B429D5" w:rsidP="00B429D5">
      <w:pPr>
        <w:spacing w:before="120" w:after="120"/>
        <w:jc w:val="both"/>
      </w:pPr>
      <w:r>
        <w:t xml:space="preserve">(x) Índices de Liquidez Geral (LG), Solvência Geral (SG) e Liquidez Corrente (LC), superiores a 1 (um), obtidos pela aplicação das seguintes fórmulas: </w:t>
      </w: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B429D5" w:rsidRPr="00B429D5" w14:paraId="370C7D53" w14:textId="77777777" w:rsidTr="00B429D5">
        <w:tc>
          <w:tcPr>
            <w:tcW w:w="2235" w:type="dxa"/>
            <w:vMerge w:val="restart"/>
            <w:vAlign w:val="center"/>
          </w:tcPr>
          <w:p w14:paraId="4B563BF7"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r w:rsidRPr="00B429D5">
              <w:rPr>
                <w:rFonts w:ascii="Arial" w:hAnsi="Arial" w:cs="Arial"/>
                <w:lang w:eastAsia="pt-BR"/>
              </w:rPr>
              <w:t>LG =</w:t>
            </w:r>
          </w:p>
        </w:tc>
        <w:tc>
          <w:tcPr>
            <w:tcW w:w="4252" w:type="dxa"/>
            <w:tcBorders>
              <w:bottom w:val="single" w:sz="4" w:space="0" w:color="auto"/>
            </w:tcBorders>
            <w:vAlign w:val="bottom"/>
          </w:tcPr>
          <w:p w14:paraId="4647441A"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r w:rsidRPr="00B429D5">
              <w:rPr>
                <w:rFonts w:ascii="Arial" w:hAnsi="Arial" w:cs="Arial"/>
                <w:lang w:eastAsia="pt-BR"/>
              </w:rPr>
              <w:t>Ativo Circulante + Realizável a Longo Prazo</w:t>
            </w:r>
          </w:p>
        </w:tc>
      </w:tr>
      <w:tr w:rsidR="00B429D5" w:rsidRPr="00B429D5" w14:paraId="4E997F45" w14:textId="77777777" w:rsidTr="00B429D5">
        <w:tc>
          <w:tcPr>
            <w:tcW w:w="2235" w:type="dxa"/>
            <w:vMerge/>
          </w:tcPr>
          <w:p w14:paraId="7530B7DC"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p>
        </w:tc>
        <w:tc>
          <w:tcPr>
            <w:tcW w:w="4252" w:type="dxa"/>
            <w:tcBorders>
              <w:top w:val="single" w:sz="4" w:space="0" w:color="auto"/>
            </w:tcBorders>
          </w:tcPr>
          <w:p w14:paraId="690A6389"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r w:rsidRPr="00B429D5">
              <w:rPr>
                <w:rFonts w:ascii="Arial" w:hAnsi="Arial" w:cs="Arial"/>
                <w:lang w:eastAsia="pt-BR"/>
              </w:rPr>
              <w:t>Passivo Circulante + Passivo Não Circulante</w:t>
            </w:r>
          </w:p>
        </w:tc>
      </w:tr>
    </w:tbl>
    <w:p w14:paraId="71B4679C" w14:textId="77777777" w:rsidR="00B429D5" w:rsidRPr="00B429D5" w:rsidRDefault="00B429D5" w:rsidP="00B429D5">
      <w:pPr>
        <w:tabs>
          <w:tab w:val="left" w:pos="1440"/>
        </w:tabs>
        <w:autoSpaceDE w:val="0"/>
        <w:snapToGrid w:val="0"/>
        <w:spacing w:after="0" w:line="276" w:lineRule="auto"/>
        <w:ind w:left="1134"/>
        <w:jc w:val="right"/>
        <w:rPr>
          <w:rFonts w:ascii="Arial" w:eastAsia="MS Mincho" w:hAnsi="Arial" w:cs="Arial"/>
          <w:sz w:val="20"/>
          <w:szCs w:val="20"/>
          <w:lang w:eastAsia="pt-BR"/>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B429D5" w:rsidRPr="00B429D5" w14:paraId="5BE16454" w14:textId="77777777" w:rsidTr="00B429D5">
        <w:trPr>
          <w:cantSplit/>
        </w:trPr>
        <w:tc>
          <w:tcPr>
            <w:tcW w:w="2235" w:type="dxa"/>
            <w:vMerge w:val="restart"/>
            <w:vAlign w:val="center"/>
          </w:tcPr>
          <w:p w14:paraId="30F7BAF1"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r w:rsidRPr="00B429D5">
              <w:rPr>
                <w:rFonts w:ascii="Arial" w:hAnsi="Arial" w:cs="Arial"/>
                <w:lang w:eastAsia="pt-BR"/>
              </w:rPr>
              <w:t>SG =</w:t>
            </w:r>
          </w:p>
        </w:tc>
        <w:tc>
          <w:tcPr>
            <w:tcW w:w="4394" w:type="dxa"/>
            <w:tcBorders>
              <w:bottom w:val="single" w:sz="4" w:space="0" w:color="auto"/>
            </w:tcBorders>
            <w:vAlign w:val="bottom"/>
          </w:tcPr>
          <w:p w14:paraId="2ACB7F5A" w14:textId="77777777" w:rsidR="00B429D5" w:rsidRPr="00B429D5" w:rsidRDefault="00B429D5" w:rsidP="00B429D5">
            <w:pPr>
              <w:tabs>
                <w:tab w:val="left" w:pos="1440"/>
              </w:tabs>
              <w:autoSpaceDE w:val="0"/>
              <w:snapToGrid w:val="0"/>
              <w:spacing w:line="276" w:lineRule="auto"/>
              <w:jc w:val="center"/>
              <w:rPr>
                <w:rFonts w:ascii="Arial" w:hAnsi="Arial" w:cs="Arial"/>
                <w:lang w:eastAsia="pt-BR"/>
              </w:rPr>
            </w:pPr>
            <w:r w:rsidRPr="00B429D5">
              <w:rPr>
                <w:rFonts w:ascii="Arial" w:hAnsi="Arial" w:cs="Arial"/>
                <w:lang w:eastAsia="pt-BR"/>
              </w:rPr>
              <w:t>Ativo Total</w:t>
            </w:r>
          </w:p>
        </w:tc>
      </w:tr>
      <w:tr w:rsidR="00B429D5" w:rsidRPr="00B429D5" w14:paraId="3B15FA0B" w14:textId="77777777" w:rsidTr="00B429D5">
        <w:trPr>
          <w:cantSplit/>
        </w:trPr>
        <w:tc>
          <w:tcPr>
            <w:tcW w:w="2235" w:type="dxa"/>
            <w:vMerge/>
          </w:tcPr>
          <w:p w14:paraId="70D2D30A"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p>
        </w:tc>
        <w:tc>
          <w:tcPr>
            <w:tcW w:w="4394" w:type="dxa"/>
            <w:tcBorders>
              <w:top w:val="single" w:sz="4" w:space="0" w:color="auto"/>
            </w:tcBorders>
          </w:tcPr>
          <w:p w14:paraId="62F70F61"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r w:rsidRPr="00B429D5">
              <w:rPr>
                <w:rFonts w:ascii="Arial" w:hAnsi="Arial" w:cs="Arial"/>
                <w:lang w:eastAsia="pt-BR"/>
              </w:rPr>
              <w:t>Passivo Circulante + Passivo Não Circulante</w:t>
            </w:r>
          </w:p>
        </w:tc>
      </w:tr>
    </w:tbl>
    <w:p w14:paraId="552650DC" w14:textId="77777777" w:rsidR="00B429D5" w:rsidRPr="00B429D5" w:rsidRDefault="00B429D5" w:rsidP="00B429D5">
      <w:pPr>
        <w:tabs>
          <w:tab w:val="left" w:pos="1440"/>
        </w:tabs>
        <w:autoSpaceDE w:val="0"/>
        <w:snapToGrid w:val="0"/>
        <w:spacing w:after="0" w:line="276" w:lineRule="auto"/>
        <w:ind w:left="1134"/>
        <w:jc w:val="right"/>
        <w:rPr>
          <w:rFonts w:ascii="Arial" w:eastAsia="MS Mincho" w:hAnsi="Arial" w:cs="Arial"/>
          <w:sz w:val="20"/>
          <w:szCs w:val="20"/>
          <w:lang w:eastAsia="pt-BR"/>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B429D5" w:rsidRPr="00B429D5" w14:paraId="405DF225" w14:textId="77777777" w:rsidTr="00B429D5">
        <w:tc>
          <w:tcPr>
            <w:tcW w:w="2235" w:type="dxa"/>
            <w:vMerge w:val="restart"/>
            <w:vAlign w:val="center"/>
          </w:tcPr>
          <w:p w14:paraId="39F8F219"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r w:rsidRPr="00B429D5">
              <w:rPr>
                <w:rFonts w:ascii="Arial" w:hAnsi="Arial" w:cs="Arial"/>
                <w:lang w:eastAsia="pt-BR"/>
              </w:rPr>
              <w:t>LC =</w:t>
            </w:r>
          </w:p>
        </w:tc>
        <w:tc>
          <w:tcPr>
            <w:tcW w:w="2551" w:type="dxa"/>
            <w:tcBorders>
              <w:bottom w:val="single" w:sz="4" w:space="0" w:color="auto"/>
            </w:tcBorders>
            <w:vAlign w:val="bottom"/>
          </w:tcPr>
          <w:p w14:paraId="1E6C6B52" w14:textId="77777777" w:rsidR="00B429D5" w:rsidRPr="00B429D5" w:rsidRDefault="00B429D5" w:rsidP="00B429D5">
            <w:pPr>
              <w:tabs>
                <w:tab w:val="left" w:pos="1440"/>
              </w:tabs>
              <w:autoSpaceDE w:val="0"/>
              <w:snapToGrid w:val="0"/>
              <w:spacing w:line="276" w:lineRule="auto"/>
              <w:jc w:val="center"/>
              <w:rPr>
                <w:rFonts w:ascii="Arial" w:hAnsi="Arial" w:cs="Arial"/>
                <w:lang w:eastAsia="pt-BR"/>
              </w:rPr>
            </w:pPr>
            <w:r w:rsidRPr="00B429D5">
              <w:rPr>
                <w:rFonts w:ascii="Arial" w:hAnsi="Arial" w:cs="Arial"/>
                <w:lang w:eastAsia="pt-BR"/>
              </w:rPr>
              <w:t>Ativo Circulante</w:t>
            </w:r>
          </w:p>
        </w:tc>
      </w:tr>
      <w:tr w:rsidR="00B429D5" w:rsidRPr="00B429D5" w14:paraId="6B2F2435" w14:textId="77777777" w:rsidTr="00B429D5">
        <w:tc>
          <w:tcPr>
            <w:tcW w:w="2235" w:type="dxa"/>
            <w:vMerge/>
          </w:tcPr>
          <w:p w14:paraId="6F1F489C" w14:textId="77777777" w:rsidR="00B429D5" w:rsidRPr="00B429D5" w:rsidRDefault="00B429D5" w:rsidP="00B429D5">
            <w:pPr>
              <w:tabs>
                <w:tab w:val="left" w:pos="1440"/>
              </w:tabs>
              <w:autoSpaceDE w:val="0"/>
              <w:snapToGrid w:val="0"/>
              <w:spacing w:line="276" w:lineRule="auto"/>
              <w:jc w:val="right"/>
              <w:rPr>
                <w:rFonts w:ascii="Arial" w:hAnsi="Arial" w:cs="Arial"/>
                <w:lang w:eastAsia="pt-BR"/>
              </w:rPr>
            </w:pPr>
          </w:p>
        </w:tc>
        <w:tc>
          <w:tcPr>
            <w:tcW w:w="2551" w:type="dxa"/>
            <w:tcBorders>
              <w:top w:val="single" w:sz="4" w:space="0" w:color="auto"/>
            </w:tcBorders>
          </w:tcPr>
          <w:p w14:paraId="1E317A57" w14:textId="77777777" w:rsidR="00B429D5" w:rsidRPr="00B429D5" w:rsidRDefault="00B429D5" w:rsidP="00B429D5">
            <w:pPr>
              <w:tabs>
                <w:tab w:val="left" w:pos="1440"/>
              </w:tabs>
              <w:autoSpaceDE w:val="0"/>
              <w:snapToGrid w:val="0"/>
              <w:spacing w:line="276" w:lineRule="auto"/>
              <w:jc w:val="center"/>
              <w:rPr>
                <w:rFonts w:ascii="Arial" w:hAnsi="Arial" w:cs="Arial"/>
                <w:lang w:eastAsia="pt-BR"/>
              </w:rPr>
            </w:pPr>
            <w:r w:rsidRPr="00B429D5">
              <w:rPr>
                <w:rFonts w:ascii="Arial" w:hAnsi="Arial" w:cs="Arial"/>
                <w:lang w:eastAsia="pt-BR"/>
              </w:rPr>
              <w:t>Passivo Circulante</w:t>
            </w:r>
          </w:p>
        </w:tc>
      </w:tr>
    </w:tbl>
    <w:p w14:paraId="3D93ECEB" w14:textId="5599A112" w:rsidR="00B429D5" w:rsidRDefault="00B429D5" w:rsidP="00214C2C">
      <w:pPr>
        <w:spacing w:before="120" w:after="120"/>
        <w:jc w:val="both"/>
      </w:pPr>
      <w:r>
        <w:t xml:space="preserve">As empresas que apresentarem resultado inferior ou igual a 1 (um) em qualquer dos índices de Liquidez Geral (LG), Solvência Geral (SG) e Liquidez Corrente (LC), deverão comprovar capital ou patrimônio líquido mínimo de 10% (dez por cento) do valor total estimado da contratação ou do item pertinente. </w:t>
      </w:r>
    </w:p>
    <w:p w14:paraId="557D0654" w14:textId="53CED64F" w:rsidR="00B429D5" w:rsidRDefault="00B429D5" w:rsidP="00214C2C">
      <w:pPr>
        <w:spacing w:before="120" w:after="120"/>
        <w:jc w:val="both"/>
      </w:pPr>
      <w:r>
        <w:t>O atendimento dos índices econômicos previstos neste item deverá ser atestado mediante declaração assinada por profissional habilitado da área contábil, apresentada pelo licitante.</w:t>
      </w:r>
    </w:p>
    <w:p w14:paraId="41BDAA93" w14:textId="7086DC48" w:rsidR="006554BF" w:rsidRDefault="006554BF" w:rsidP="00214C2C">
      <w:pPr>
        <w:spacing w:before="120" w:after="120"/>
        <w:rPr>
          <w:b/>
          <w:bCs/>
        </w:rPr>
      </w:pPr>
      <w:r>
        <w:rPr>
          <w:b/>
          <w:bCs/>
        </w:rPr>
        <w:t>Justificativa para exigência da Qualificação Econômico-Financeira:</w:t>
      </w:r>
    </w:p>
    <w:tbl>
      <w:tblPr>
        <w:tblW w:w="8529" w:type="dxa"/>
        <w:tblInd w:w="191" w:type="dxa"/>
        <w:tblLayout w:type="fixed"/>
        <w:tblLook w:val="04A0" w:firstRow="1" w:lastRow="0" w:firstColumn="1" w:lastColumn="0" w:noHBand="0" w:noVBand="1"/>
      </w:tblPr>
      <w:tblGrid>
        <w:gridCol w:w="8529"/>
      </w:tblGrid>
      <w:tr w:rsidR="006554BF" w14:paraId="70455BD8" w14:textId="77777777" w:rsidTr="0070170A">
        <w:tc>
          <w:tcPr>
            <w:tcW w:w="8529" w:type="dxa"/>
            <w:tcBorders>
              <w:top w:val="single" w:sz="4" w:space="0" w:color="000000"/>
              <w:left w:val="single" w:sz="4" w:space="0" w:color="000000"/>
              <w:bottom w:val="single" w:sz="4" w:space="0" w:color="000000"/>
              <w:right w:val="single" w:sz="4" w:space="0" w:color="000000"/>
            </w:tcBorders>
          </w:tcPr>
          <w:p w14:paraId="2445AF15" w14:textId="3ABAAA28" w:rsidR="006554BF" w:rsidRDefault="006554BF" w:rsidP="00214C2C">
            <w:pPr>
              <w:widowControl w:val="0"/>
              <w:spacing w:after="0"/>
              <w:jc w:val="both"/>
              <w:rPr>
                <w:bCs/>
              </w:rPr>
            </w:pPr>
            <w:r>
              <w:rPr>
                <w:bCs/>
              </w:rPr>
              <w:t>A exigência da qualificação econômico-financeira se faz necessária para assegurar a viabilidade do</w:t>
            </w:r>
            <w:r w:rsidR="004C5B4B">
              <w:rPr>
                <w:bCs/>
              </w:rPr>
              <w:t xml:space="preserve"> fornecimento do objeto</w:t>
            </w:r>
            <w:r>
              <w:rPr>
                <w:bCs/>
              </w:rPr>
              <w:t xml:space="preserve">. Por meio dessa qualificação, busca-se garantir que a empresa </w:t>
            </w:r>
            <w:r w:rsidR="00C63143">
              <w:rPr>
                <w:bCs/>
              </w:rPr>
              <w:t>Contratada</w:t>
            </w:r>
            <w:r>
              <w:rPr>
                <w:bCs/>
              </w:rPr>
              <w:t xml:space="preserve"> possua a solidez financeira adequada para cumprir com todas as obrigações contratuais, tais como o pagamento de salários, fornecedores, encargos sociais, tributos, entre outros.</w:t>
            </w:r>
          </w:p>
          <w:p w14:paraId="205A7EC4" w14:textId="16ABDA7C" w:rsidR="006554BF" w:rsidRDefault="006554BF" w:rsidP="00214C2C">
            <w:pPr>
              <w:widowControl w:val="0"/>
              <w:spacing w:after="0"/>
              <w:jc w:val="both"/>
              <w:rPr>
                <w:bCs/>
              </w:rPr>
            </w:pPr>
            <w:r>
              <w:rPr>
                <w:bCs/>
              </w:rPr>
              <w:t xml:space="preserve">Além disso, a verificação da situação econômico-financeira da empresa a </w:t>
            </w:r>
            <w:r w:rsidR="00325732">
              <w:rPr>
                <w:bCs/>
              </w:rPr>
              <w:t>ser contratada</w:t>
            </w:r>
            <w:r>
              <w:rPr>
                <w:bCs/>
              </w:rPr>
              <w:t xml:space="preserve"> é essencial para minimizar riscos de interrupção do</w:t>
            </w:r>
            <w:r w:rsidR="004C5B4B">
              <w:rPr>
                <w:bCs/>
              </w:rPr>
              <w:t xml:space="preserve"> fornecimento </w:t>
            </w:r>
            <w:r>
              <w:rPr>
                <w:bCs/>
              </w:rPr>
              <w:t>devido a eventuais problemas financeiros, o que poderia comprometer a qualidade e a eficiência das atividades desenvolvidas.</w:t>
            </w:r>
          </w:p>
          <w:p w14:paraId="4ABDD947" w14:textId="7504244C" w:rsidR="006554BF" w:rsidRDefault="006554BF" w:rsidP="00214C2C">
            <w:pPr>
              <w:widowControl w:val="0"/>
              <w:spacing w:after="0"/>
              <w:jc w:val="both"/>
            </w:pPr>
            <w:r>
              <w:rPr>
                <w:bCs/>
              </w:rPr>
              <w:t xml:space="preserve">Portanto, a exigência da qualificação econômico-financeira visa proteger os interesses da Administração Pública, garantindo a </w:t>
            </w:r>
            <w:r w:rsidR="004C5B4B">
              <w:rPr>
                <w:bCs/>
              </w:rPr>
              <w:t xml:space="preserve">entrega do objeto </w:t>
            </w:r>
            <w:r>
              <w:rPr>
                <w:bCs/>
              </w:rPr>
              <w:t>de forma segura, eficaz e dentro dos padrões estabelecidos.</w:t>
            </w:r>
          </w:p>
        </w:tc>
      </w:tr>
    </w:tbl>
    <w:p w14:paraId="76F6E8B1" w14:textId="77777777" w:rsidR="006554BF" w:rsidRDefault="006554BF" w:rsidP="004C5B4B">
      <w:pPr>
        <w:spacing w:before="120" w:after="120"/>
        <w:ind w:left="397" w:hanging="397"/>
        <w:rPr>
          <w:b/>
          <w:bCs/>
        </w:rPr>
      </w:pPr>
      <w:r>
        <w:rPr>
          <w:b/>
          <w:bCs/>
        </w:rPr>
        <w:t>9.2</w:t>
      </w:r>
      <w:r>
        <w:rPr>
          <w:b/>
          <w:bCs/>
        </w:rPr>
        <w:tab/>
        <w:t>Qualificação técnica (Art. 67 da Lei 14.133/2021)</w:t>
      </w:r>
    </w:p>
    <w:p w14:paraId="3E580FE4" w14:textId="1B9B26D0" w:rsidR="004C5B4B" w:rsidRDefault="004C5B4B" w:rsidP="004C5B4B">
      <w:pPr>
        <w:spacing w:before="120" w:after="120"/>
        <w:jc w:val="both"/>
      </w:pPr>
      <w:r>
        <w:t>(x) Prova de inscrição no Conselho Regional de Farmácia – CRF, do licitante e do responsável técnico, e comprovar possuir em seu quadro técnico, profissional de nível superior detentor de certificado de regularidade emitido pelo órgão.</w:t>
      </w:r>
    </w:p>
    <w:p w14:paraId="536674BE" w14:textId="730EF83A" w:rsidR="004C5B4B" w:rsidRDefault="004C5B4B" w:rsidP="004C5B4B">
      <w:pPr>
        <w:spacing w:before="120" w:after="120"/>
        <w:jc w:val="both"/>
      </w:pPr>
      <w:r>
        <w:t>(x) Comprovação de que o(s) profissional(ais) possui(em) vínculo com o licitante por meio de cópia de sua(s) ficha(s) de registro de empregado, contrato(s) particular(es) de prestação de serviços, contrato(s) de trabalho por prazo determinado ou através de outros instrumentos que comprovem a existência de um liame jurídico entre o licitante e o(s) profissional(</w:t>
      </w:r>
      <w:proofErr w:type="spellStart"/>
      <w:r>
        <w:t>is</w:t>
      </w:r>
      <w:proofErr w:type="spellEnd"/>
      <w:r>
        <w:t>) qualificado(s). Em se tratando de sócio da empresa, o contrato social do licitante comprovará o vínculo.</w:t>
      </w:r>
    </w:p>
    <w:p w14:paraId="1C9991D7" w14:textId="68349D12" w:rsidR="004C5B4B" w:rsidRDefault="004C5B4B" w:rsidP="00C55224">
      <w:pPr>
        <w:spacing w:before="120" w:after="120"/>
        <w:jc w:val="both"/>
      </w:pPr>
      <w:r>
        <w:lastRenderedPageBreak/>
        <w:t xml:space="preserve">(x) Comprovação de capacidade técnico-operacional, por meio da apresentação de, no mínimo, 1 (um) atestado fornecido por pessoa jurídica de direito público ou privado, que comprove ter o licitante cumprido, de forma satisfatória, a execução de objeto compatível ou com complexidade superior ao especificado no Termo de Referência, com clara menção da execução bem sucedida, relativamente ao cumprimento de prazos, especificações e qualidade da mesma. </w:t>
      </w:r>
    </w:p>
    <w:p w14:paraId="4A7C9F66" w14:textId="43D42368" w:rsidR="004C5B4B" w:rsidRDefault="004C5B4B" w:rsidP="004C5B4B">
      <w:pPr>
        <w:spacing w:before="120" w:after="120"/>
        <w:jc w:val="both"/>
      </w:pPr>
      <w: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9FBF209" w14:textId="296BE370" w:rsidR="004C5B4B" w:rsidRDefault="004C5B4B" w:rsidP="004C5B4B">
      <w:pPr>
        <w:spacing w:before="120" w:after="120"/>
        <w:jc w:val="both"/>
      </w:pPr>
      <w:r>
        <w:t>Não será admitida a apresentação de atestado de capacidade técnica emitido por empresa ou empresas do mesmo grupo econômico em favor da empresa participante, no caso desta também pertencer ao grupo econômico.</w:t>
      </w:r>
    </w:p>
    <w:p w14:paraId="4180FEEA" w14:textId="23724781" w:rsidR="004C5B4B" w:rsidRDefault="004C5B4B" w:rsidP="004C5B4B">
      <w:pPr>
        <w:spacing w:before="120" w:after="120"/>
        <w:jc w:val="both"/>
      </w:pPr>
      <w:r>
        <w:t>Os atestados de capacidade técnica poderão ser apresentados em nome da matriz ou da filial do licitante.</w:t>
      </w:r>
    </w:p>
    <w:p w14:paraId="0CC020F7" w14:textId="46C52BE1" w:rsidR="004C5B4B" w:rsidRDefault="004C5B4B" w:rsidP="004C5B4B">
      <w:pPr>
        <w:spacing w:before="120" w:after="120"/>
        <w:jc w:val="both"/>
      </w:pPr>
      <w:r>
        <w:t>A documentação apresentada deverá conter informações que permitam contatar a empresa atestante para fins de aferição.</w:t>
      </w:r>
    </w:p>
    <w:p w14:paraId="41BD61EC" w14:textId="0427B08D" w:rsidR="004C5B4B" w:rsidRDefault="004C5B4B" w:rsidP="004C5B4B">
      <w:pPr>
        <w:spacing w:before="120" w:after="120"/>
        <w:jc w:val="both"/>
      </w:pPr>
      <w:r>
        <w:t>(x) Certidão de Autorização de Funcionamento de Empresa emitida pela Agencia Nacional de Vigilância Sanitária – ANVISA/MS.</w:t>
      </w:r>
    </w:p>
    <w:p w14:paraId="19626B6F" w14:textId="0146984C" w:rsidR="004C5B4B" w:rsidRDefault="004C5B4B" w:rsidP="004C5B4B">
      <w:pPr>
        <w:spacing w:before="120" w:after="120"/>
        <w:jc w:val="both"/>
      </w:pPr>
      <w:r>
        <w:t xml:space="preserve">(x) Certidão de Autorização Especial de Funcionamento de Empresa para exercício de atividades com substâncias entorpecentes ou que determinem dependência física ou psíquica emitida pela Agência Nacional de Vigilância Sanitária – ANVISA/MS, para os seguintes itens: 6, 7, 8, 24, 42, 44, 45, 49, 50, 53, 67, 73, 74, 75, 87, 88, 90, 91, 92, 95, 103, 104, 105, 116, 128, 129, 130, 131, 132, 133, 134, 135, 139, 140, 155, 156, 157, 175, 176, 178, 205, 206, 207, 219, 241, 243, 245, 247, 249, 252, 263 e 266, da tabela constante do Termo de Referência – item 1.1.1.   </w:t>
      </w:r>
    </w:p>
    <w:p w14:paraId="7DEA7489" w14:textId="423E2890" w:rsidR="004C5B4B" w:rsidRDefault="004C5B4B" w:rsidP="004C5B4B">
      <w:pPr>
        <w:spacing w:before="120" w:after="120"/>
        <w:jc w:val="both"/>
      </w:pPr>
      <w:r>
        <w:t>(x) Alvará ou Licença de Funcionamento emitido pelo órgão sanitário competente, Municipal ou Estadual.</w:t>
      </w:r>
    </w:p>
    <w:p w14:paraId="3C532E14" w14:textId="7CB95C1E" w:rsidR="006554BF" w:rsidRPr="004C5B4B" w:rsidRDefault="004C5B4B" w:rsidP="004C5B4B">
      <w:pPr>
        <w:spacing w:before="120" w:after="120"/>
        <w:jc w:val="both"/>
        <w:rPr>
          <w:b/>
          <w:bCs/>
        </w:rPr>
      </w:pPr>
      <w:r>
        <w:rPr>
          <w:b/>
          <w:bCs/>
        </w:rPr>
        <w:t xml:space="preserve">Justificativa para exigência de </w:t>
      </w:r>
      <w:r w:rsidR="00C474DF">
        <w:rPr>
          <w:b/>
          <w:bCs/>
        </w:rPr>
        <w:t>Qualificação Técnica:</w:t>
      </w:r>
    </w:p>
    <w:tbl>
      <w:tblPr>
        <w:tblW w:w="8529" w:type="dxa"/>
        <w:tblInd w:w="191" w:type="dxa"/>
        <w:tblLayout w:type="fixed"/>
        <w:tblLook w:val="04A0" w:firstRow="1" w:lastRow="0" w:firstColumn="1" w:lastColumn="0" w:noHBand="0" w:noVBand="1"/>
      </w:tblPr>
      <w:tblGrid>
        <w:gridCol w:w="8529"/>
      </w:tblGrid>
      <w:tr w:rsidR="006554BF" w14:paraId="639B417A" w14:textId="77777777" w:rsidTr="0070170A">
        <w:tc>
          <w:tcPr>
            <w:tcW w:w="8529" w:type="dxa"/>
            <w:tcBorders>
              <w:top w:val="single" w:sz="4" w:space="0" w:color="000000"/>
              <w:left w:val="single" w:sz="4" w:space="0" w:color="000000"/>
              <w:bottom w:val="single" w:sz="4" w:space="0" w:color="000000"/>
              <w:right w:val="single" w:sz="4" w:space="0" w:color="000000"/>
            </w:tcBorders>
          </w:tcPr>
          <w:p w14:paraId="5E1B97CB" w14:textId="4DDEB0EE" w:rsidR="006554BF" w:rsidRDefault="006554BF" w:rsidP="00C474DF">
            <w:pPr>
              <w:widowControl w:val="0"/>
              <w:spacing w:before="120" w:after="120"/>
              <w:jc w:val="both"/>
            </w:pPr>
            <w:r>
              <w:t xml:space="preserve">A qualificação técnica busca afastar das contratações públicas, licitantes que por pouca ou nenhuma experiência sejam incapazes de executar com perfeição o </w:t>
            </w:r>
            <w:r w:rsidR="00325732">
              <w:t xml:space="preserve">fornecimento </w:t>
            </w:r>
            <w:r>
              <w:t>objeto da licitação.</w:t>
            </w:r>
          </w:p>
        </w:tc>
      </w:tr>
    </w:tbl>
    <w:p w14:paraId="562BD364" w14:textId="77777777" w:rsidR="006554BF" w:rsidRDefault="006554BF" w:rsidP="00C474DF">
      <w:pPr>
        <w:spacing w:before="120" w:after="120"/>
        <w:rPr>
          <w:b/>
        </w:rPr>
      </w:pPr>
      <w:r>
        <w:rPr>
          <w:b/>
        </w:rPr>
        <w:t>10. ESTIMATIVA DO VALOR DA CONTRATAÇÃO – art. 6º, XXIII, “i”, da Lei nº 14.133/2021</w:t>
      </w:r>
    </w:p>
    <w:p w14:paraId="6A5976A5" w14:textId="61649524" w:rsidR="006554BF" w:rsidRDefault="006554BF" w:rsidP="00C474DF">
      <w:pPr>
        <w:spacing w:before="120" w:after="120"/>
        <w:jc w:val="both"/>
      </w:pPr>
      <w:r w:rsidRPr="000907AB">
        <w:rPr>
          <w:b/>
          <w:bCs/>
        </w:rPr>
        <w:t>10.1</w:t>
      </w:r>
      <w:r w:rsidR="000907AB" w:rsidRPr="000907AB">
        <w:rPr>
          <w:b/>
          <w:bCs/>
        </w:rPr>
        <w:t>.</w:t>
      </w:r>
      <w:r>
        <w:t xml:space="preserve"> O custo estimado total da contratação constará anexo: </w:t>
      </w:r>
    </w:p>
    <w:p w14:paraId="0529978C" w14:textId="6E2FE706" w:rsidR="006554BF" w:rsidRDefault="006554BF" w:rsidP="00C474DF">
      <w:pPr>
        <w:spacing w:before="120" w:after="120"/>
      </w:pPr>
      <w:r>
        <w:t>(x) Sim</w:t>
      </w:r>
      <w:r w:rsidR="00C474DF">
        <w:t>.</w:t>
      </w:r>
    </w:p>
    <w:p w14:paraId="27A79626" w14:textId="3E8A7984" w:rsidR="006554BF" w:rsidRDefault="006554BF" w:rsidP="00C474DF">
      <w:pPr>
        <w:spacing w:before="120" w:after="120"/>
        <w:jc w:val="both"/>
      </w:pPr>
      <w:r w:rsidRPr="000907AB">
        <w:rPr>
          <w:b/>
          <w:bCs/>
        </w:rPr>
        <w:t>10.2</w:t>
      </w:r>
      <w:r w:rsidR="000907AB" w:rsidRPr="000907AB">
        <w:rPr>
          <w:b/>
          <w:bCs/>
        </w:rPr>
        <w:t>.</w:t>
      </w:r>
      <w:r>
        <w:t xml:space="preserve"> A estimativa de custo levou em consideração o risco envolvido na contratação e sua alocação entre Contratante e Contratado, conforme especificado na matriz de risco, constante do Contrato.</w:t>
      </w:r>
    </w:p>
    <w:p w14:paraId="633803CC" w14:textId="046EED7D" w:rsidR="006554BF" w:rsidRPr="00EF30B8" w:rsidRDefault="006554BF" w:rsidP="00325732">
      <w:pPr>
        <w:spacing w:before="120" w:after="120"/>
        <w:rPr>
          <w:lang w:val="pt-PT"/>
        </w:rPr>
      </w:pPr>
      <w:r>
        <w:rPr>
          <w:lang w:val="pt-PT"/>
        </w:rPr>
        <w:t>(x) Não</w:t>
      </w:r>
      <w:r w:rsidR="00C474DF">
        <w:rPr>
          <w:lang w:val="pt-PT"/>
        </w:rPr>
        <w:t>.</w:t>
      </w:r>
    </w:p>
    <w:p w14:paraId="2716D292" w14:textId="77777777" w:rsidR="006554BF" w:rsidRDefault="006554BF" w:rsidP="00C474DF">
      <w:pPr>
        <w:spacing w:before="120" w:after="120"/>
        <w:rPr>
          <w:b/>
          <w:bCs/>
        </w:rPr>
      </w:pPr>
      <w:r>
        <w:rPr>
          <w:b/>
          <w:bCs/>
        </w:rPr>
        <w:lastRenderedPageBreak/>
        <w:t>11. DO ATENDIMENTO AO DISPOSTO NA LEI GERAL DE PROTEÇÃO DE DADOS – LEI N. 13.709/2018 (LGPD)</w:t>
      </w:r>
    </w:p>
    <w:p w14:paraId="3198F5D2" w14:textId="77777777" w:rsidR="006554BF" w:rsidRDefault="006554BF" w:rsidP="00C474DF">
      <w:pPr>
        <w:spacing w:before="120" w:after="120"/>
        <w:jc w:val="both"/>
      </w:pPr>
      <w:r>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p>
    <w:p w14:paraId="541B3767" w14:textId="6ABA7E43" w:rsidR="006554BF" w:rsidRDefault="00C474DF" w:rsidP="005E4CF6">
      <w:pPr>
        <w:spacing w:before="120" w:after="120"/>
        <w:jc w:val="both"/>
      </w:pPr>
      <w:r w:rsidRPr="00C474DF">
        <w:rPr>
          <w:b/>
          <w:bCs/>
        </w:rPr>
        <w:t>11.1</w:t>
      </w:r>
      <w:r w:rsidR="000907AB">
        <w:rPr>
          <w:b/>
          <w:bCs/>
        </w:rPr>
        <w:t>.</w:t>
      </w:r>
      <w:r>
        <w:t xml:space="preserve"> </w:t>
      </w:r>
      <w:r w:rsidR="006554BF">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33295A83" w14:textId="1CCB82EA" w:rsidR="006554BF" w:rsidRDefault="005E4CF6" w:rsidP="005E4CF6">
      <w:pPr>
        <w:spacing w:before="120" w:after="120"/>
        <w:jc w:val="both"/>
      </w:pPr>
      <w:r>
        <w:t xml:space="preserve">Parágrafo Primeiro. </w:t>
      </w:r>
      <w:r w:rsidR="006554BF">
        <w:t xml:space="preserve">O tratamento de dados pessoais dar-se-á de acordo com as bases legais previstas nas hipóteses dos </w:t>
      </w:r>
      <w:proofErr w:type="spellStart"/>
      <w:r w:rsidR="006554BF">
        <w:t>arts</w:t>
      </w:r>
      <w:proofErr w:type="spellEnd"/>
      <w:r w:rsidR="006554BF">
        <w:t xml:space="preserve"> 7º, 11 e/ou 14 da Lei Federal nº 13.709/2018 (LGPD) às quais se submeterá o fornecimento, e para propósitos legítimos, específicos, explícitos e informados ao titular.</w:t>
      </w:r>
    </w:p>
    <w:p w14:paraId="5482233D" w14:textId="1B86432E" w:rsidR="006554BF" w:rsidRDefault="005E4CF6" w:rsidP="005E4CF6">
      <w:pPr>
        <w:spacing w:before="120" w:after="120"/>
        <w:jc w:val="both"/>
      </w:pPr>
      <w:r>
        <w:t>Parágrafo Segundo.</w:t>
      </w:r>
      <w:r w:rsidR="006554BF">
        <w:t xml:space="preserve"> O tratamento seja limitado às atividades necessárias para o alcance das finalidades do objeto contratado ou, quando for o caso, ao cumprimento de obrigação legal ou regulatória, no exercício regular de direito, por determinação judicial ou por requisição da ANPD – Autoridade Nacional de Proteção de Dados.</w:t>
      </w:r>
    </w:p>
    <w:p w14:paraId="1F8EB839" w14:textId="38D2D808" w:rsidR="006554BF" w:rsidRDefault="005E4CF6" w:rsidP="005E4CF6">
      <w:pPr>
        <w:spacing w:before="120" w:after="120"/>
        <w:jc w:val="both"/>
      </w:pPr>
      <w:r w:rsidRPr="005E4CF6">
        <w:rPr>
          <w:b/>
          <w:bCs/>
        </w:rPr>
        <w:t>11.2</w:t>
      </w:r>
      <w:r w:rsidR="000907AB">
        <w:rPr>
          <w:b/>
          <w:bCs/>
        </w:rPr>
        <w:t>.</w:t>
      </w:r>
      <w:r>
        <w:t xml:space="preserve"> </w:t>
      </w:r>
      <w:r w:rsidR="006554BF">
        <w:t xml:space="preserve">A </w:t>
      </w:r>
      <w:r w:rsidR="00C63143">
        <w:t>CONTRATADA</w:t>
      </w:r>
      <w:r w:rsidR="006554BF">
        <w:t xml:space="preserve">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413E2D1C" w14:textId="7188A227" w:rsidR="006554BF" w:rsidRDefault="005E4CF6" w:rsidP="005E4CF6">
      <w:pPr>
        <w:spacing w:before="120" w:after="120"/>
        <w:jc w:val="both"/>
      </w:pPr>
      <w:r>
        <w:t>Parágrafo Primeiro.</w:t>
      </w:r>
      <w:r w:rsidR="006554BF">
        <w:t xml:space="preserve"> A </w:t>
      </w:r>
      <w:r w:rsidR="00C63143">
        <w:t>CONTRATADA</w:t>
      </w:r>
      <w:r w:rsidR="006554BF">
        <w:t xml:space="preserve"> não poderá se utilizar de informação, dados pessoais ou base de dados a que tenham acesso, para fins distintos ao cumprimento do objeto do instrumento contratual.</w:t>
      </w:r>
    </w:p>
    <w:p w14:paraId="0955732D" w14:textId="1FCD8DB6" w:rsidR="006554BF" w:rsidRDefault="005E4CF6" w:rsidP="005E4CF6">
      <w:pPr>
        <w:spacing w:before="120" w:after="120"/>
        <w:jc w:val="both"/>
      </w:pPr>
      <w:r>
        <w:t xml:space="preserve">Parágrafo Segundo. </w:t>
      </w:r>
      <w:r w:rsidR="006554BF">
        <w:t xml:space="preserve">Em caso de necessidade de coleta de dados pessoais dos titulares mediante consentimento prévio, indispensáveis ao próprio fornecimento, esta será realizada após prévia aprovação do MUNICÍPIO DE TRÊS RIOS (ou CONTRATANTE), responsabilizando-se a </w:t>
      </w:r>
      <w:r w:rsidR="00C63143">
        <w:t>CONTRATADA</w:t>
      </w:r>
      <w:r w:rsidR="006554BF">
        <w:t xml:space="preserve"> pela obtenção e gestão. Os dados assim coletados só poderão ser utilizados no fornecimento do(s) item(</w:t>
      </w:r>
      <w:proofErr w:type="spellStart"/>
      <w:r w:rsidR="006554BF">
        <w:t>ns</w:t>
      </w:r>
      <w:proofErr w:type="spellEnd"/>
      <w:r w:rsidR="006554BF">
        <w:t>) especificado(s) no instrumento contratual, e em hipótese alguma poderão ser compartilhados ou utilizados para outras finalidades.</w:t>
      </w:r>
    </w:p>
    <w:p w14:paraId="2E303D52" w14:textId="40720174" w:rsidR="006554BF" w:rsidRDefault="005E4CF6" w:rsidP="005E4CF6">
      <w:pPr>
        <w:spacing w:before="120" w:after="120"/>
        <w:jc w:val="both"/>
      </w:pPr>
      <w:r>
        <w:t xml:space="preserve">Parágrafo Terceiro. </w:t>
      </w:r>
      <w:r w:rsidR="006554BF">
        <w:t xml:space="preserve">Os dados obtidos em razão do instrumento contratual serão armazenados em um banco de dados seguro, com garantia de registro das transações realizadas na aplicação de acesso (log), adequado controle baseado em função (role </w:t>
      </w:r>
      <w:proofErr w:type="spellStart"/>
      <w:r w:rsidR="006554BF">
        <w:t>based</w:t>
      </w:r>
      <w:proofErr w:type="spellEnd"/>
      <w:r w:rsidR="006554BF">
        <w:t xml:space="preserve"> </w:t>
      </w:r>
      <w:proofErr w:type="spellStart"/>
      <w:r w:rsidR="006554BF">
        <w:t>access</w:t>
      </w:r>
      <w:proofErr w:type="spellEnd"/>
      <w:r w:rsidR="006554BF">
        <w:t xml:space="preserve"> </w:t>
      </w:r>
      <w:proofErr w:type="spellStart"/>
      <w:r w:rsidR="006554BF">
        <w:t>control</w:t>
      </w:r>
      <w:proofErr w:type="spellEnd"/>
      <w:r w:rsidR="006554BF">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0BAD4091" w14:textId="55C24FE1" w:rsidR="006554BF" w:rsidRDefault="005E4CF6" w:rsidP="005E4CF6">
      <w:pPr>
        <w:spacing w:before="120" w:after="120"/>
        <w:jc w:val="both"/>
      </w:pPr>
      <w:r w:rsidRPr="005E4CF6">
        <w:rPr>
          <w:b/>
          <w:bCs/>
        </w:rPr>
        <w:t>11.3</w:t>
      </w:r>
      <w:r w:rsidR="000907AB">
        <w:rPr>
          <w:b/>
          <w:bCs/>
        </w:rPr>
        <w:t>.</w:t>
      </w:r>
      <w:r>
        <w:t xml:space="preserve"> </w:t>
      </w:r>
      <w:r w:rsidR="006554BF">
        <w:t xml:space="preserve">A </w:t>
      </w:r>
      <w:r w:rsidR="00C63143">
        <w:t>CONTRATADA</w:t>
      </w:r>
      <w:r w:rsidR="006554BF">
        <w:t xml:space="preserve"> obriga-se a implementar medidas técnicas e administrativas aptas a promover a segurança, a proteção, a confidencialidade e o sigilo de toda informação, dados pessoais e/ou base de </w:t>
      </w:r>
      <w:r w:rsidR="006554BF">
        <w:lastRenderedPageBreak/>
        <w:t>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instrumento contratual ou o MUNICÍPIO DE TRÊS RIOS está exposto.</w:t>
      </w:r>
    </w:p>
    <w:p w14:paraId="1092C2FC" w14:textId="20990661" w:rsidR="006554BF" w:rsidRDefault="005E4CF6" w:rsidP="005E4CF6">
      <w:pPr>
        <w:spacing w:before="120" w:after="120"/>
        <w:jc w:val="both"/>
      </w:pPr>
      <w:r>
        <w:t>Parágrafo Único.</w:t>
      </w:r>
      <w:r w:rsidR="006554BF">
        <w:t xml:space="preserve"> A critério do MUNICIPÍO DE TRÊS RIOS, a </w:t>
      </w:r>
      <w:r w:rsidR="00C63143">
        <w:t>CONTRATADA</w:t>
      </w:r>
      <w:r w:rsidR="006554BF">
        <w:t xml:space="preserve"> poderá ser provocada a colaborar na elaboração do relatório de impacto, conforme a sensibilidade e o risco inerente do fornecimento do objeto do instrumento contratual, no tocante a dados pessoais.</w:t>
      </w:r>
    </w:p>
    <w:p w14:paraId="694EFBE3" w14:textId="0B54D6F9" w:rsidR="006554BF" w:rsidRDefault="005E4CF6" w:rsidP="005E4CF6">
      <w:pPr>
        <w:spacing w:before="120" w:after="120"/>
        <w:jc w:val="both"/>
      </w:pPr>
      <w:r w:rsidRPr="005E4CF6">
        <w:rPr>
          <w:b/>
          <w:bCs/>
        </w:rPr>
        <w:t>11.4</w:t>
      </w:r>
      <w:r w:rsidR="000907AB">
        <w:rPr>
          <w:b/>
          <w:bCs/>
        </w:rPr>
        <w:t>.</w:t>
      </w:r>
      <w:r>
        <w:t xml:space="preserve"> </w:t>
      </w:r>
      <w:r w:rsidR="006554BF">
        <w:t xml:space="preserve">A </w:t>
      </w:r>
      <w:r w:rsidR="00C63143">
        <w:t>CONTRATADA</w:t>
      </w:r>
      <w:r w:rsidR="006554BF">
        <w:t xml:space="preserve"> deverá manter os registros de tratamento de dados pessoais que realizar, assim como aqueles compartilhados, com condições de rastreabilidade e de prova eletrônica a qualquer tempo.</w:t>
      </w:r>
    </w:p>
    <w:p w14:paraId="1622121A" w14:textId="1C7B8793" w:rsidR="006554BF" w:rsidRDefault="005E4CF6" w:rsidP="005E4CF6">
      <w:pPr>
        <w:spacing w:before="120" w:after="120"/>
        <w:jc w:val="both"/>
      </w:pPr>
      <w:r>
        <w:t>Parágrafo Primeiro.</w:t>
      </w:r>
      <w:r w:rsidR="006554BF">
        <w:t xml:space="preserve"> A </w:t>
      </w:r>
      <w:r w:rsidR="00C63143">
        <w:t>CONTRATADA</w:t>
      </w:r>
      <w:r w:rsidR="006554BF">
        <w:t xml:space="preserve"> deverá permitir a realização de auditorias pelo MUNICÍPIO DE TRÊS RIOS e disponibilizar toda a informação necessária para demonstrar o cumprimento das obrigações relacionadas à sistemática de proteção de dados.</w:t>
      </w:r>
    </w:p>
    <w:p w14:paraId="341D32BB" w14:textId="67B9B2C7" w:rsidR="006554BF" w:rsidRDefault="005E4CF6" w:rsidP="005E4CF6">
      <w:pPr>
        <w:spacing w:before="120" w:after="120"/>
        <w:jc w:val="both"/>
      </w:pPr>
      <w:r>
        <w:t>Parágrafo Segundo.</w:t>
      </w:r>
      <w:r w:rsidR="006554BF">
        <w:t xml:space="preserve"> A </w:t>
      </w:r>
      <w:r w:rsidR="00C63143">
        <w:t>CONTRATADA</w:t>
      </w:r>
      <w:r w:rsidR="006554BF">
        <w:t xml:space="preserve"> deverá apresentar ao MUNICÍPIO DE TRÊS RIOS, sempre que solicitado, toda e qualquer informação e documentação que comprovem a implementação dos requisitos de segurança especificados na contratação, de forma a assegurar a </w:t>
      </w:r>
      <w:proofErr w:type="spellStart"/>
      <w:r w:rsidR="006554BF">
        <w:t>auditabilidade</w:t>
      </w:r>
      <w:proofErr w:type="spellEnd"/>
      <w:r w:rsidR="006554BF">
        <w:t xml:space="preserve"> do objeto contratado, bem como os demais dispositivos legais aplicáveis.</w:t>
      </w:r>
    </w:p>
    <w:p w14:paraId="5F300E1E" w14:textId="2A0E5CF6" w:rsidR="006554BF" w:rsidRDefault="005E4CF6" w:rsidP="005E4CF6">
      <w:pPr>
        <w:spacing w:before="120" w:after="120"/>
        <w:jc w:val="both"/>
      </w:pPr>
      <w:r w:rsidRPr="005E4CF6">
        <w:rPr>
          <w:b/>
          <w:bCs/>
        </w:rPr>
        <w:t>11.</w:t>
      </w:r>
      <w:r w:rsidR="000907AB" w:rsidRPr="005E4CF6">
        <w:rPr>
          <w:b/>
          <w:bCs/>
        </w:rPr>
        <w:t>5</w:t>
      </w:r>
      <w:r w:rsidR="000907AB">
        <w:rPr>
          <w:b/>
          <w:bCs/>
        </w:rPr>
        <w:t>.</w:t>
      </w:r>
      <w:r>
        <w:t xml:space="preserve"> </w:t>
      </w:r>
      <w:r w:rsidR="006554BF">
        <w:t xml:space="preserve">A </w:t>
      </w:r>
      <w:r w:rsidR="00C63143">
        <w:t>CONTRATADA</w:t>
      </w:r>
      <w:r w:rsidR="006554BF">
        <w:t xml:space="preserve">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519A7B1A" w14:textId="1BFFCDCA" w:rsidR="006554BF" w:rsidRDefault="005E4CF6" w:rsidP="005E4CF6">
      <w:pPr>
        <w:spacing w:before="120" w:after="120"/>
        <w:jc w:val="both"/>
      </w:pPr>
      <w:r>
        <w:t xml:space="preserve">Parágrafo Único. </w:t>
      </w:r>
      <w:r w:rsidR="006554BF">
        <w:t xml:space="preserve">A </w:t>
      </w:r>
      <w:r w:rsidR="00C63143">
        <w:t>CONTRATADA</w:t>
      </w:r>
      <w:r w:rsidR="006554BF">
        <w:t xml:space="preserve"> deverá promover a revogação de todos os privilégios de acesso aos sistemas, informações e recursos que tem acesso e que são de titularidade do MUNICÍPIO DE TRÊS RIOS, em caso de desligamento de funcionário das atividades inerentes à execução do instrumento contratual.</w:t>
      </w:r>
    </w:p>
    <w:p w14:paraId="2E7164FF" w14:textId="2429B254" w:rsidR="006554BF" w:rsidRDefault="005E4CF6" w:rsidP="005E4CF6">
      <w:pPr>
        <w:spacing w:before="120" w:after="120"/>
        <w:jc w:val="both"/>
      </w:pPr>
      <w:r w:rsidRPr="005E4CF6">
        <w:rPr>
          <w:b/>
          <w:bCs/>
        </w:rPr>
        <w:t>11.</w:t>
      </w:r>
      <w:r w:rsidR="000907AB">
        <w:rPr>
          <w:b/>
          <w:bCs/>
        </w:rPr>
        <w:t>6.</w:t>
      </w:r>
      <w:r>
        <w:t xml:space="preserve"> </w:t>
      </w:r>
      <w:r w:rsidR="006554BF">
        <w:t xml:space="preserve">A </w:t>
      </w:r>
      <w:r w:rsidR="00C63143">
        <w:t>CONTRATADA</w:t>
      </w:r>
      <w:r w:rsidR="006554BF">
        <w:t xml:space="preserve"> não poderá disponibilizar ou transmitir a terceiros, sem prévia autorização por escrito, informação, dados pessoais ou base de dados a que tenha acesso em razão do cumprimento do objeto do instrumento contratual.</w:t>
      </w:r>
    </w:p>
    <w:p w14:paraId="4F3C483A" w14:textId="31EBAB97" w:rsidR="006554BF" w:rsidRDefault="005E4CF6" w:rsidP="005E4CF6">
      <w:pPr>
        <w:spacing w:before="120" w:after="120"/>
        <w:jc w:val="both"/>
      </w:pPr>
      <w:r>
        <w:t>Parágrafo Único.</w:t>
      </w:r>
      <w:r w:rsidR="006554BF">
        <w:t xml:space="preserve"> Caso autorizada transmissão de dados pela </w:t>
      </w:r>
      <w:r w:rsidR="00C63143">
        <w:t>CONTRATADA</w:t>
      </w:r>
      <w:r w:rsidR="006554BF">
        <w:t xml:space="preserve"> a terceiros, as informações fornecidas/compartilhadas devem se limitar ao estritamente necessário para o fiel desempenho da execução do instrumento contratual.</w:t>
      </w:r>
    </w:p>
    <w:p w14:paraId="56ABBEBF" w14:textId="7D2A6D75" w:rsidR="006554BF" w:rsidRDefault="005E4CF6" w:rsidP="005E4CF6">
      <w:pPr>
        <w:spacing w:before="120" w:after="120"/>
        <w:jc w:val="both"/>
      </w:pPr>
      <w:r w:rsidRPr="005E4CF6">
        <w:rPr>
          <w:b/>
          <w:bCs/>
        </w:rPr>
        <w:t>11.7</w:t>
      </w:r>
      <w:r w:rsidR="000907AB">
        <w:rPr>
          <w:b/>
          <w:bCs/>
        </w:rPr>
        <w:t>.</w:t>
      </w:r>
      <w:r>
        <w:t xml:space="preserve"> </w:t>
      </w:r>
      <w:r w:rsidR="006554BF">
        <w:t xml:space="preserve">A </w:t>
      </w:r>
      <w:r w:rsidR="00C63143">
        <w:t>CONTRATADA</w:t>
      </w:r>
      <w:r w:rsidR="006554BF">
        <w:t xml:space="preserve"> deverá adotar planos de resposta a incidentes de segurança eventualmente ocorridos durante o tratamento dos dados coletados para a execução das finalidades do instrumento contratual, bem como dispor de mecanismos que possibilitem a sua remediação, de modo a evitar ou minimizar eventuais danos aos titulares dos dados.</w:t>
      </w:r>
    </w:p>
    <w:p w14:paraId="15C191E3" w14:textId="676C0331" w:rsidR="006554BF" w:rsidRDefault="005E4CF6" w:rsidP="005E4CF6">
      <w:pPr>
        <w:spacing w:before="120" w:after="120"/>
        <w:jc w:val="both"/>
      </w:pPr>
      <w:r w:rsidRPr="005E4CF6">
        <w:rPr>
          <w:b/>
          <w:bCs/>
        </w:rPr>
        <w:lastRenderedPageBreak/>
        <w:t>11.8</w:t>
      </w:r>
      <w:r w:rsidR="000907AB">
        <w:rPr>
          <w:b/>
          <w:bCs/>
        </w:rPr>
        <w:t>.</w:t>
      </w:r>
      <w:r>
        <w:t xml:space="preserve"> </w:t>
      </w:r>
      <w:r w:rsidR="006554BF">
        <w:t xml:space="preserve">A </w:t>
      </w:r>
      <w:r w:rsidR="00C63143">
        <w:t>CONTRATADA</w:t>
      </w:r>
      <w:r w:rsidR="006554BF">
        <w:t xml:space="preserve">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3E06658A" w14:textId="21D49596" w:rsidR="006554BF" w:rsidRDefault="005E4CF6" w:rsidP="005E4CF6">
      <w:pPr>
        <w:spacing w:before="120" w:after="120"/>
        <w:jc w:val="both"/>
      </w:pPr>
      <w:r>
        <w:t>Parágrafo Único.</w:t>
      </w:r>
      <w:r w:rsidR="006554BF">
        <w:t xml:space="preserve"> A comunicação acima mencionada não eximirá a </w:t>
      </w:r>
      <w:r w:rsidR="00C63143">
        <w:t>CONTRATADA</w:t>
      </w:r>
      <w:r w:rsidR="006554BF">
        <w:t xml:space="preserve"> das obrigações, e/ou sanções que possam incidir em razão da perda de informação, dados pessoais e/ou base de dados.</w:t>
      </w:r>
    </w:p>
    <w:p w14:paraId="16724231" w14:textId="51135895" w:rsidR="006554BF" w:rsidRDefault="005E4CF6" w:rsidP="005E4CF6">
      <w:pPr>
        <w:spacing w:before="120" w:after="120"/>
        <w:jc w:val="both"/>
      </w:pPr>
      <w:r w:rsidRPr="005E4CF6">
        <w:rPr>
          <w:b/>
          <w:bCs/>
        </w:rPr>
        <w:t>11.9</w:t>
      </w:r>
      <w:r w:rsidR="000907AB">
        <w:rPr>
          <w:b/>
          <w:bCs/>
        </w:rPr>
        <w:t>.</w:t>
      </w:r>
      <w:r>
        <w:t xml:space="preserve"> </w:t>
      </w:r>
      <w:r w:rsidR="006554BF">
        <w:t xml:space="preserve">Encerrada a vigência do instrumento contratual ou após a satisfação da finalidade pretendida, a </w:t>
      </w:r>
      <w:r w:rsidR="00C63143">
        <w:t>CONTRATADA</w:t>
      </w:r>
      <w:r w:rsidR="006554BF">
        <w:t xml:space="preserve">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w:t>
      </w:r>
      <w:r w:rsidR="00C63143">
        <w:t>CONTRATADA</w:t>
      </w:r>
      <w:r w:rsidR="006554BF">
        <w:t xml:space="preserve"> tenha, por obrigação legalmente anuída do MUNICÍPIO DE TRÊS RIOS, que manter os dados para cumprimento de obrigação legal ou outra hipótese legal prevista na Lei Federal nº 13.709/2018 (LGPD).</w:t>
      </w:r>
    </w:p>
    <w:p w14:paraId="38620A39" w14:textId="47E0ABFD" w:rsidR="006554BF" w:rsidRDefault="005E4CF6" w:rsidP="005E4CF6">
      <w:pPr>
        <w:spacing w:before="120" w:after="120"/>
        <w:jc w:val="both"/>
      </w:pPr>
      <w:r>
        <w:t>Parágrafo Único.</w:t>
      </w:r>
      <w:r w:rsidR="006554BF">
        <w:t xml:space="preserve"> A </w:t>
      </w:r>
      <w:r w:rsidR="00C63143">
        <w:t>CONTRATADA</w:t>
      </w:r>
      <w:r w:rsidR="006554BF">
        <w:t xml:space="preserve"> não será permitida manter cópias ou backups, informação, dados pessoais e/ou base de dados a que tenha tido acesso durante a execução do cumprimento do objeto do instrumento contratual, após o encerramento do mesmo.</w:t>
      </w:r>
    </w:p>
    <w:p w14:paraId="242EFDEE" w14:textId="6A2B9AA9" w:rsidR="006554BF" w:rsidRDefault="005E4CF6" w:rsidP="005E4CF6">
      <w:pPr>
        <w:spacing w:before="120" w:after="120"/>
        <w:jc w:val="both"/>
      </w:pPr>
      <w:r w:rsidRPr="005E4CF6">
        <w:rPr>
          <w:b/>
          <w:bCs/>
        </w:rPr>
        <w:t>11.10</w:t>
      </w:r>
      <w:r w:rsidR="000907AB">
        <w:rPr>
          <w:b/>
          <w:bCs/>
        </w:rPr>
        <w:t>.</w:t>
      </w:r>
      <w:r>
        <w:t xml:space="preserve"> </w:t>
      </w:r>
      <w:r w:rsidR="006554BF">
        <w:t xml:space="preserve">A </w:t>
      </w:r>
      <w:r w:rsidR="00C63143">
        <w:t>CONTRATADA</w:t>
      </w:r>
      <w:r w:rsidR="006554BF">
        <w:t xml:space="preserve">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instrumento contratual.</w:t>
      </w:r>
    </w:p>
    <w:p w14:paraId="39D06968" w14:textId="1608CD0A" w:rsidR="006554BF" w:rsidRDefault="005E4CF6" w:rsidP="005E4CF6">
      <w:pPr>
        <w:spacing w:before="120" w:after="120"/>
        <w:jc w:val="both"/>
      </w:pPr>
      <w:r w:rsidRPr="005E4CF6">
        <w:rPr>
          <w:b/>
          <w:bCs/>
        </w:rPr>
        <w:t>11.11</w:t>
      </w:r>
      <w:r w:rsidR="000907AB">
        <w:rPr>
          <w:b/>
          <w:bCs/>
        </w:rPr>
        <w:t>.</w:t>
      </w:r>
      <w:r>
        <w:t xml:space="preserve"> </w:t>
      </w:r>
      <w:r w:rsidR="006554BF">
        <w:t xml:space="preserve">A </w:t>
      </w:r>
      <w:r w:rsidR="00C63143">
        <w:t>CONTRATADA</w:t>
      </w:r>
      <w:r w:rsidR="006554BF">
        <w:t xml:space="preserve"> fica obrigada a manter preposto para comunicação com a PREFEITURA MUNICIPAL DE TRÊS RIOS para os assuntos pertinentes à Lei Federal nº 13.709/2018 (LGPD) suas alterações e regulamentações posteriores.</w:t>
      </w:r>
    </w:p>
    <w:p w14:paraId="0B687B5F" w14:textId="4CCAE04A" w:rsidR="006554BF" w:rsidRDefault="005E4CF6" w:rsidP="005E4CF6">
      <w:pPr>
        <w:spacing w:before="120" w:after="120"/>
        <w:jc w:val="both"/>
      </w:pPr>
      <w:r w:rsidRPr="005E4CF6">
        <w:rPr>
          <w:b/>
          <w:bCs/>
        </w:rPr>
        <w:t>11.12</w:t>
      </w:r>
      <w:r w:rsidR="000907AB">
        <w:rPr>
          <w:b/>
          <w:bCs/>
        </w:rPr>
        <w:t>.</w:t>
      </w:r>
      <w:r>
        <w:t xml:space="preserve"> </w:t>
      </w:r>
      <w:r w:rsidR="006554BF">
        <w:t xml:space="preserve">A </w:t>
      </w:r>
      <w:r w:rsidR="00C63143">
        <w:t>CONTRATADA</w:t>
      </w:r>
      <w:r w:rsidR="006554BF">
        <w:t xml:space="preserve">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4251B504" w14:textId="17FE24B4" w:rsidR="006554BF" w:rsidRDefault="005E4CF6" w:rsidP="005E4CF6">
      <w:pPr>
        <w:spacing w:before="120" w:after="120"/>
        <w:jc w:val="both"/>
      </w:pPr>
      <w:r>
        <w:t xml:space="preserve">Parágrafo Único. </w:t>
      </w:r>
      <w:r w:rsidR="006554BF">
        <w:t>Eventuais responsabilidades serão apuradas de acordo com o que dispõe a Seção III, Capítulo VI da Lei Federal nº 13.709/2018 (LGPD).</w:t>
      </w:r>
    </w:p>
    <w:p w14:paraId="539A3B8F" w14:textId="7FF5A018" w:rsidR="006554BF" w:rsidRDefault="005E4CF6" w:rsidP="005E4CF6">
      <w:pPr>
        <w:spacing w:before="120" w:after="120"/>
        <w:jc w:val="both"/>
      </w:pPr>
      <w:r w:rsidRPr="005E4CF6">
        <w:rPr>
          <w:b/>
          <w:bCs/>
        </w:rPr>
        <w:t>11.13</w:t>
      </w:r>
      <w:r w:rsidR="000907AB">
        <w:rPr>
          <w:b/>
          <w:bCs/>
        </w:rPr>
        <w:t>.</w:t>
      </w:r>
      <w:r>
        <w:t xml:space="preserve"> </w:t>
      </w:r>
      <w:r w:rsidR="006554BF">
        <w:t xml:space="preserve">O dever de sigilo e confidencialidade, e as demais obrigações aqui descritas permanecerão em vigor após a extinção das relações entre a </w:t>
      </w:r>
      <w:r w:rsidR="00C63143">
        <w:t>CONTRATADA</w:t>
      </w:r>
      <w:r w:rsidR="006554BF">
        <w:t xml:space="preserve"> e o MUNICÍPIO DE TRÊS RIOS, bem como, entre a </w:t>
      </w:r>
      <w:r w:rsidR="00C63143">
        <w:t>CONTRATADA</w:t>
      </w:r>
      <w:r w:rsidR="006554BF">
        <w:t xml:space="preserve"> e os seus colaboradores, subcontratados, consultores e/ou prestadores de serviços sob pena das sanções previstas na Lei Federal nº 13.709/2018 (LGPD), suas alterações e regulamentações posteriores, salvo decisão judicial contrária.</w:t>
      </w:r>
    </w:p>
    <w:p w14:paraId="5EEBC65F" w14:textId="1651D7F2" w:rsidR="006554BF" w:rsidRDefault="005E4CF6" w:rsidP="005E4CF6">
      <w:pPr>
        <w:spacing w:before="120" w:after="120"/>
        <w:jc w:val="both"/>
      </w:pPr>
      <w:r w:rsidRPr="005E4CF6">
        <w:rPr>
          <w:b/>
          <w:bCs/>
        </w:rPr>
        <w:lastRenderedPageBreak/>
        <w:t>11.14</w:t>
      </w:r>
      <w:r w:rsidR="000907AB">
        <w:rPr>
          <w:b/>
          <w:bCs/>
        </w:rPr>
        <w:t>.</w:t>
      </w:r>
      <w:r>
        <w:t xml:space="preserve"> </w:t>
      </w:r>
      <w:r w:rsidR="006554BF">
        <w:t xml:space="preserve">O não cumprimento de quaisquer das obrigações aqui descritas sujeitará a </w:t>
      </w:r>
      <w:r w:rsidR="00C63143">
        <w:t>CONTRATADA</w:t>
      </w:r>
      <w:r w:rsidR="006554BF">
        <w:t xml:space="preserve"> a processo administrativo para apuração de responsabilidade e, consequente, sanção, sem prejuízo de outras cominações cíveis e penais.</w:t>
      </w:r>
    </w:p>
    <w:p w14:paraId="4EC63CBC" w14:textId="77777777" w:rsidR="006554BF" w:rsidRDefault="006554BF" w:rsidP="0026211E">
      <w:pPr>
        <w:spacing w:before="120" w:after="120"/>
        <w:jc w:val="both"/>
        <w:rPr>
          <w:b/>
          <w:bCs/>
        </w:rPr>
      </w:pPr>
      <w:r>
        <w:rPr>
          <w:b/>
          <w:bCs/>
        </w:rPr>
        <w:t>12. SANÇÕES</w:t>
      </w:r>
    </w:p>
    <w:p w14:paraId="2614C7B9" w14:textId="77777777" w:rsidR="006554BF" w:rsidRDefault="006554BF" w:rsidP="0026211E">
      <w:pPr>
        <w:spacing w:before="120" w:after="120"/>
        <w:jc w:val="both"/>
      </w:pPr>
      <w:r w:rsidRPr="0026211E">
        <w:rPr>
          <w:b/>
          <w:bCs/>
        </w:rPr>
        <w:t>12.1.</w:t>
      </w:r>
      <w:r>
        <w:t xml:space="preserve"> A aplicação das sanções pelo cometimento de infração será precedida do devido processo legal, com garantias de contraditório e de ampla defesa.</w:t>
      </w:r>
    </w:p>
    <w:p w14:paraId="063ECC5E" w14:textId="77777777" w:rsidR="006554BF" w:rsidRDefault="006554BF" w:rsidP="0026211E">
      <w:pPr>
        <w:spacing w:before="120" w:after="120"/>
        <w:jc w:val="both"/>
      </w:pPr>
      <w:r>
        <w:t>Parágrafo Primeiro. A competência para determinar a instauração do processo administrativo, julgar e aplicar as sanções é da autoridade máxima ou pessoa por quem ele delegar, do órgão ou entidade.</w:t>
      </w:r>
    </w:p>
    <w:p w14:paraId="3232E28E" w14:textId="472D7AE0" w:rsidR="006554BF" w:rsidRDefault="006554BF" w:rsidP="0026211E">
      <w:pPr>
        <w:spacing w:before="120" w:after="120"/>
        <w:jc w:val="both"/>
      </w:pPr>
      <w:r>
        <w:t>Parágrafo Segundo</w:t>
      </w:r>
      <w:r w:rsidR="0026211E">
        <w:t>.</w:t>
      </w:r>
      <w:r>
        <w:t xml:space="preserve"> A aplicação das sanções previstas em Lei não exclui, em hipótese alguma, a obrigação de reparação integral do dano causado à Administração Pública.</w:t>
      </w:r>
    </w:p>
    <w:p w14:paraId="652A2219" w14:textId="77777777" w:rsidR="006554BF" w:rsidRDefault="006554BF" w:rsidP="0026211E">
      <w:pPr>
        <w:spacing w:before="120" w:after="120"/>
        <w:jc w:val="both"/>
      </w:pPr>
      <w:r w:rsidRPr="0026211E">
        <w:rPr>
          <w:b/>
          <w:bCs/>
        </w:rPr>
        <w:t>12.2.</w:t>
      </w:r>
      <w:r>
        <w:t xml:space="preserve"> A sanção de advertência será aplicada nas seguintes hipóteses:</w:t>
      </w:r>
    </w:p>
    <w:p w14:paraId="1C6B01FC" w14:textId="77777777" w:rsidR="006554BF" w:rsidRDefault="006554BF" w:rsidP="0026211E">
      <w:pPr>
        <w:spacing w:before="120" w:after="120"/>
        <w:jc w:val="both"/>
      </w:pPr>
      <w:r>
        <w:t>I. descumprimento, de pequena relevância, de obrigação legal ou infração à Lei quando não se justificar aplicação de sanção mais grave;</w:t>
      </w:r>
    </w:p>
    <w:p w14:paraId="5037DF69" w14:textId="4BEF9FD3" w:rsidR="006554BF" w:rsidRDefault="006554BF" w:rsidP="0026211E">
      <w:pPr>
        <w:spacing w:before="120" w:after="120"/>
        <w:jc w:val="both"/>
      </w:pPr>
      <w:r>
        <w:t>II. inexecução parcial de obrigação contratual principal ou acessória de pequena relevância, a critério da Administração, quando não se justificar aplicação de sanção mais grave</w:t>
      </w:r>
      <w:r w:rsidR="0026211E">
        <w:t>.</w:t>
      </w:r>
    </w:p>
    <w:p w14:paraId="0A82A833" w14:textId="3AF79575" w:rsidR="006554BF" w:rsidRDefault="006554BF" w:rsidP="0026211E">
      <w:pPr>
        <w:spacing w:before="120" w:after="120"/>
        <w:jc w:val="both"/>
      </w:pPr>
      <w:r>
        <w:t xml:space="preserve">Parágrafo </w:t>
      </w:r>
      <w:r w:rsidR="0026211E">
        <w:t>Ún</w:t>
      </w:r>
      <w:r>
        <w:t>ico. Para os fins do subitem 12.2, considera-se pequena relevância o descumprimento de obrigações ou deveres instrumentais ou formais que não impactam objetivamente na execução do contrato, bem como não causem prejuízos à Administração.</w:t>
      </w:r>
    </w:p>
    <w:p w14:paraId="517B52F7" w14:textId="77777777" w:rsidR="006554BF" w:rsidRDefault="006554BF" w:rsidP="0026211E">
      <w:pPr>
        <w:spacing w:before="120" w:after="120"/>
        <w:jc w:val="both"/>
      </w:pPr>
      <w:r w:rsidRPr="0026211E">
        <w:rPr>
          <w:b/>
          <w:bCs/>
        </w:rPr>
        <w:t>12.3.</w:t>
      </w:r>
      <w:r>
        <w:t xml:space="preserve"> A sanção de impedimento de licitar e contratar será aplicada, quando não se justificar a imposição de penalidade mais grave, àquele que:</w:t>
      </w:r>
    </w:p>
    <w:p w14:paraId="032AAE8B" w14:textId="77777777" w:rsidR="006554BF" w:rsidRDefault="006554BF" w:rsidP="0026211E">
      <w:pPr>
        <w:spacing w:before="120" w:after="120"/>
        <w:jc w:val="both"/>
      </w:pPr>
      <w:r>
        <w:t>I. dar causa à inexecução parcial do contrato, que supere aquela prevista no inciso II do art. 155 da Lei Federal nº 14.133, de 2021, ou que cause grave dano à Administração, ao funcionamento dos serviços públicos ou ao interesse coletivo;</w:t>
      </w:r>
    </w:p>
    <w:p w14:paraId="1776B1B0" w14:textId="77777777" w:rsidR="006554BF" w:rsidRDefault="006554BF" w:rsidP="0026211E">
      <w:pPr>
        <w:spacing w:before="120" w:after="120"/>
        <w:jc w:val="both"/>
      </w:pPr>
      <w:r>
        <w:t>II. dar causa à inexecução total do contrato;</w:t>
      </w:r>
    </w:p>
    <w:p w14:paraId="3F8B6057" w14:textId="77777777" w:rsidR="006554BF" w:rsidRDefault="006554BF" w:rsidP="0026211E">
      <w:pPr>
        <w:spacing w:before="120" w:after="120"/>
        <w:jc w:val="both"/>
      </w:pPr>
      <w:r>
        <w:t>III. deixar de entregar a documentação exigida para a contratação;</w:t>
      </w:r>
    </w:p>
    <w:p w14:paraId="60FBCB4F" w14:textId="77777777" w:rsidR="006554BF" w:rsidRDefault="006554BF" w:rsidP="0026211E">
      <w:pPr>
        <w:spacing w:before="120" w:after="120"/>
        <w:jc w:val="both"/>
      </w:pPr>
      <w:r>
        <w:t>IV. não manter a proposta, salvo em decorrência de fato superveniente devidamente justificado;</w:t>
      </w:r>
    </w:p>
    <w:p w14:paraId="36B39082" w14:textId="77777777" w:rsidR="006554BF" w:rsidRDefault="006554BF" w:rsidP="0026211E">
      <w:pPr>
        <w:spacing w:before="120" w:after="120"/>
        <w:jc w:val="both"/>
      </w:pPr>
      <w:r>
        <w:t>V. não celebrar o contrato ou instrumento equivalente, ou não entregar a documentação exigida para a contratação, quando convocado dentro do prazo de validade de sua proposta;</w:t>
      </w:r>
    </w:p>
    <w:p w14:paraId="21BB99E7" w14:textId="5C1BE752" w:rsidR="006554BF" w:rsidRDefault="006554BF" w:rsidP="0026211E">
      <w:pPr>
        <w:spacing w:before="120" w:after="120"/>
        <w:jc w:val="both"/>
      </w:pPr>
      <w:r>
        <w:t>VI. ensejar o retardamento da execução ou da entrega do objeto da contratação sem motivo justificado</w:t>
      </w:r>
      <w:r w:rsidR="0026211E">
        <w:t>.</w:t>
      </w:r>
    </w:p>
    <w:p w14:paraId="350C021E" w14:textId="77777777" w:rsidR="006554BF" w:rsidRDefault="006554BF" w:rsidP="0026211E">
      <w:pPr>
        <w:spacing w:before="120" w:after="120"/>
        <w:jc w:val="both"/>
      </w:pPr>
      <w:r>
        <w:t>Parágrafo Primeiro. Considera-se inexecução total do contrato:</w:t>
      </w:r>
    </w:p>
    <w:p w14:paraId="28BA1284" w14:textId="77777777" w:rsidR="006554BF" w:rsidRDefault="006554BF" w:rsidP="0026211E">
      <w:pPr>
        <w:spacing w:before="120" w:after="120"/>
        <w:jc w:val="both"/>
      </w:pPr>
      <w:r>
        <w:t>a. recusa injustificada de cumprimento integral da obrigação contratualmente determinada;</w:t>
      </w:r>
    </w:p>
    <w:p w14:paraId="05650EB9" w14:textId="77777777" w:rsidR="006554BF" w:rsidRDefault="006554BF" w:rsidP="0026211E">
      <w:pPr>
        <w:spacing w:before="120" w:after="120"/>
        <w:jc w:val="both"/>
      </w:pPr>
      <w:r>
        <w:lastRenderedPageBreak/>
        <w:t>b. recusa injustificada do adjudicatário em assinar ata de registro de preços, contrato ou em aceitar ou retirar o instrumento equivalente no prazo estabelecido pela Administração também caracterizará o descumprimento total da obrigação assumida.</w:t>
      </w:r>
    </w:p>
    <w:p w14:paraId="10F28E99" w14:textId="77777777" w:rsidR="006554BF" w:rsidRDefault="006554BF" w:rsidP="0026211E">
      <w:pPr>
        <w:spacing w:before="120" w:after="120"/>
        <w:jc w:val="both"/>
      </w:pPr>
      <w:r>
        <w:t>Parágrafo Segundo. Evidenciada a inexecução total, a inexecução parcial ou o retardamento do cumprimento do encargo contratual:</w:t>
      </w:r>
    </w:p>
    <w:p w14:paraId="445550AF" w14:textId="77777777" w:rsidR="006554BF" w:rsidRDefault="006554BF" w:rsidP="0026211E">
      <w:pPr>
        <w:spacing w:before="120" w:after="120"/>
        <w:jc w:val="both"/>
      </w:pPr>
      <w:r>
        <w:t>a. será notificado o adjudicatário ou contratado para apresentar a justificativa, no prazo de 2 (dois) dias úteis, para o descumprimento do contrato;</w:t>
      </w:r>
    </w:p>
    <w:p w14:paraId="18051FE5" w14:textId="1DBCDEC9" w:rsidR="006554BF" w:rsidRDefault="006554BF" w:rsidP="0026211E">
      <w:pPr>
        <w:spacing w:before="120" w:after="120"/>
        <w:jc w:val="both"/>
      </w:pPr>
      <w:r>
        <w:t xml:space="preserve">b. a justificativa apresentada pelo licitante ou adjudicatário será analisada pelo agente de contratação, </w:t>
      </w:r>
      <w:r w:rsidR="00E548B7">
        <w:t>Pregoeiro</w:t>
      </w:r>
      <w:r>
        <w:t xml:space="preserve"> ou comissão de licitação, e a apresentada pela </w:t>
      </w:r>
      <w:r w:rsidR="00C63143">
        <w:t>Contratada</w:t>
      </w:r>
      <w:r>
        <w:t xml:space="preserve"> será analisada pelo fiscal do contrato que, fundamentadamente, apresentará manifestação e submeterá à decisão do gestor do contrato e autoridade máxima</w:t>
      </w:r>
      <w:r w:rsidR="0026211E">
        <w:t>;</w:t>
      </w:r>
    </w:p>
    <w:p w14:paraId="17A55143" w14:textId="5F313F9B" w:rsidR="006554BF" w:rsidRDefault="006554BF" w:rsidP="0026211E">
      <w:pPr>
        <w:spacing w:before="120" w:after="120"/>
        <w:jc w:val="both"/>
      </w:pPr>
      <w:r>
        <w:t>c. rejeitadas as justificativas, o agente público competente submeterá à autoridade máxima do órgão ou entidade para que decida sobre a instauração do processo para a apuração de responsabilidade</w:t>
      </w:r>
      <w:r w:rsidR="0026211E">
        <w:t>;</w:t>
      </w:r>
    </w:p>
    <w:p w14:paraId="3C2B2C3D" w14:textId="77777777" w:rsidR="006554BF" w:rsidRDefault="006554BF" w:rsidP="0026211E">
      <w:pPr>
        <w:spacing w:before="120" w:after="120"/>
        <w:jc w:val="both"/>
      </w:pPr>
      <w:r>
        <w:t>d. preliminarmente à instauração do processo de que trata a alínea “c” deste parágrafo poderá ser concedido prazo máximo de 10 (dez) dias para a adequação da execução contratual ou entrega do objeto.</w:t>
      </w:r>
    </w:p>
    <w:p w14:paraId="5F4D0324" w14:textId="77777777" w:rsidR="006554BF" w:rsidRDefault="006554BF" w:rsidP="0026211E">
      <w:pPr>
        <w:spacing w:before="120" w:after="120"/>
        <w:jc w:val="both"/>
      </w:pPr>
      <w:r>
        <w:t>Parágrafo Terceiro. A sanção prevista no subitem 12.3 impedirá o sancionado de licitar ou contratar no âmbito da Administração Pública direta e indireta do Município de Três Rios, pelo prazo máximo de 3 (três) anos.</w:t>
      </w:r>
    </w:p>
    <w:p w14:paraId="287E53E5" w14:textId="77777777" w:rsidR="006554BF" w:rsidRDefault="006554BF" w:rsidP="0026211E">
      <w:pPr>
        <w:spacing w:before="120" w:after="120"/>
        <w:jc w:val="both"/>
      </w:pPr>
      <w: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11654D8A" w14:textId="77777777" w:rsidR="006554BF" w:rsidRDefault="006554BF" w:rsidP="0026211E">
      <w:pPr>
        <w:spacing w:before="120" w:after="120"/>
        <w:jc w:val="both"/>
      </w:pPr>
      <w:r w:rsidRPr="00237F74">
        <w:rPr>
          <w:b/>
          <w:bCs/>
        </w:rPr>
        <w:t>12.4.</w:t>
      </w:r>
      <w:r>
        <w:t xml:space="preserve"> A sanção de declaração de inidoneidade para licitar ou contratar será aplicada àquele que:</w:t>
      </w:r>
    </w:p>
    <w:p w14:paraId="765C5656" w14:textId="77777777" w:rsidR="006554BF" w:rsidRDefault="006554BF" w:rsidP="0026211E">
      <w:pPr>
        <w:spacing w:before="120" w:after="120"/>
        <w:jc w:val="both"/>
      </w:pPr>
      <w:r>
        <w:t>I. apresentar declaração ou documentação falsa exigida para o certame ou prestar declaração falsa durante a licitação ou a execução do contrato;</w:t>
      </w:r>
    </w:p>
    <w:p w14:paraId="4F690BB7" w14:textId="77777777" w:rsidR="006554BF" w:rsidRDefault="006554BF" w:rsidP="0026211E">
      <w:pPr>
        <w:spacing w:before="120" w:after="120"/>
        <w:jc w:val="both"/>
      </w:pPr>
      <w:r>
        <w:t>II. fraudar a licitação ou praticar ato fraudulento na execução do contrato;</w:t>
      </w:r>
    </w:p>
    <w:p w14:paraId="0BF349AB" w14:textId="77777777" w:rsidR="006554BF" w:rsidRDefault="006554BF" w:rsidP="0026211E">
      <w:pPr>
        <w:spacing w:before="120" w:after="120"/>
        <w:jc w:val="both"/>
      </w:pPr>
      <w:r>
        <w:t>III. comportar-se de modo inidôneo ou cometer fraude de qualquer natureza;</w:t>
      </w:r>
    </w:p>
    <w:p w14:paraId="0F5DE4F7" w14:textId="77777777" w:rsidR="006554BF" w:rsidRDefault="006554BF" w:rsidP="0026211E">
      <w:pPr>
        <w:spacing w:before="120" w:after="120"/>
        <w:jc w:val="both"/>
      </w:pPr>
      <w:r>
        <w:t>IV. praticar atos ilícitos com vistas a frustrar os objetivos da contratação;</w:t>
      </w:r>
    </w:p>
    <w:p w14:paraId="202581EB" w14:textId="77777777" w:rsidR="006554BF" w:rsidRDefault="006554BF" w:rsidP="0026211E">
      <w:pPr>
        <w:spacing w:before="120" w:after="120"/>
        <w:jc w:val="both"/>
      </w:pPr>
      <w:r>
        <w:t>V. praticar ato lesivo previsto no art. 5º da Lei Federal nº 12.846, de 1º de agosto de 2013.</w:t>
      </w:r>
    </w:p>
    <w:p w14:paraId="59F5D1F6" w14:textId="77777777" w:rsidR="006554BF" w:rsidRDefault="006554BF" w:rsidP="0026211E">
      <w:pPr>
        <w:spacing w:before="120" w:after="120"/>
        <w:jc w:val="both"/>
      </w:pPr>
      <w: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4684B00B" w14:textId="77777777" w:rsidR="006554BF" w:rsidRDefault="006554BF" w:rsidP="0026211E">
      <w:pPr>
        <w:spacing w:before="120" w:after="120"/>
        <w:jc w:val="both"/>
      </w:pPr>
      <w:r>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6B62827D" w14:textId="77777777" w:rsidR="006554BF" w:rsidRDefault="006554BF" w:rsidP="0026211E">
      <w:pPr>
        <w:spacing w:before="120" w:after="120"/>
        <w:jc w:val="both"/>
      </w:pPr>
      <w:r w:rsidRPr="00237F74">
        <w:rPr>
          <w:b/>
          <w:bCs/>
        </w:rPr>
        <w:lastRenderedPageBreak/>
        <w:t>12.5.</w:t>
      </w:r>
      <w:r>
        <w:t xml:space="preserve">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3D34F636" w14:textId="77777777" w:rsidR="006554BF" w:rsidRDefault="006554BF" w:rsidP="0026211E">
      <w:pPr>
        <w:spacing w:before="120" w:after="120"/>
        <w:jc w:val="both"/>
      </w:pPr>
      <w:r>
        <w:t>Parágrafo Primeiro. Não se aplica a regra prevista no subitem 12.5 se já houver ocorrido o julgamento ou, pelo estágio processual, revelar-se inconveniente a avaliação conjunta dos fatos.</w:t>
      </w:r>
    </w:p>
    <w:p w14:paraId="33D658C0" w14:textId="77777777" w:rsidR="006554BF" w:rsidRDefault="006554BF" w:rsidP="0026211E">
      <w:pPr>
        <w:spacing w:before="120" w:after="120"/>
        <w:jc w:val="both"/>
      </w:pPr>
      <w:r>
        <w:t>Parágrafo Segundo. O disposto no sibitem 12.5 não afasta a possibilidade de aplicação da pena de multa cumulativamente à sanção mais grave.</w:t>
      </w:r>
    </w:p>
    <w:p w14:paraId="41177D24" w14:textId="722ADEA7" w:rsidR="006554BF" w:rsidRDefault="006554BF" w:rsidP="0026211E">
      <w:pPr>
        <w:spacing w:before="120" w:after="120"/>
        <w:jc w:val="both"/>
      </w:pPr>
      <w:r w:rsidRPr="00237F74">
        <w:rPr>
          <w:b/>
          <w:bCs/>
        </w:rPr>
        <w:t>12.6.</w:t>
      </w:r>
      <w:r>
        <w:t xml:space="preserve"> A multa será recolhida no prazo máximo de 30 (trinta) dias úteis, a contar da comunicação oficial.</w:t>
      </w:r>
    </w:p>
    <w:p w14:paraId="3D289B2E" w14:textId="0C45AF33" w:rsidR="006554BF" w:rsidRDefault="006554BF" w:rsidP="0026211E">
      <w:pPr>
        <w:spacing w:before="120" w:after="120"/>
        <w:jc w:val="both"/>
        <w:rPr>
          <w:b/>
        </w:rPr>
      </w:pPr>
      <w:r w:rsidRPr="00237F74">
        <w:rPr>
          <w:b/>
          <w:bCs/>
        </w:rPr>
        <w:t>12.6.1.</w:t>
      </w:r>
      <w:r>
        <w:rPr>
          <w:b/>
        </w:rPr>
        <w:t xml:space="preserve"> </w:t>
      </w:r>
      <w:r>
        <w:t>Para as infrações previstas nos incisos I</w:t>
      </w:r>
      <w:r w:rsidR="00237F74">
        <w:t xml:space="preserve"> </w:t>
      </w:r>
      <w:r>
        <w:t>ao VI do subitem 12.3, a multa será de 0,5% (cinco décimos por cento) a 15% (quinze por cento) sobre o valor estimado da licitação ou do valor proposto ou do(s) item(</w:t>
      </w:r>
      <w:proofErr w:type="spellStart"/>
      <w:r>
        <w:t>ns</w:t>
      </w:r>
      <w:proofErr w:type="spellEnd"/>
      <w:r>
        <w:t>) prejudicado(s) pela conduta do licitante.</w:t>
      </w:r>
      <w:r>
        <w:rPr>
          <w:b/>
        </w:rPr>
        <w:t xml:space="preserve"> </w:t>
      </w:r>
    </w:p>
    <w:p w14:paraId="59D60A07" w14:textId="77777777" w:rsidR="006554BF" w:rsidRDefault="006554BF" w:rsidP="0026211E">
      <w:pPr>
        <w:spacing w:before="120" w:after="120"/>
        <w:jc w:val="both"/>
      </w:pPr>
      <w:r w:rsidRPr="00237F74">
        <w:rPr>
          <w:b/>
          <w:bCs/>
        </w:rPr>
        <w:t>12.6.2.</w:t>
      </w:r>
      <w:r>
        <w:rPr>
          <w:b/>
        </w:rPr>
        <w:t xml:space="preserve"> </w:t>
      </w:r>
      <w:r>
        <w:t>Para as infrações previstas nos incisos I ao V do subitem 12.4, a multa será de 15% (quinze por cento) a 30% (trinta por cento) sobre o valor estimado da licitação ou do valor proposto ou do(s) item(</w:t>
      </w:r>
      <w:proofErr w:type="spellStart"/>
      <w:r>
        <w:t>ns</w:t>
      </w:r>
      <w:proofErr w:type="spellEnd"/>
      <w:r>
        <w:t xml:space="preserve">) prejudicado(s) pela conduta do licitante. </w:t>
      </w:r>
    </w:p>
    <w:p w14:paraId="034B91FA" w14:textId="77777777" w:rsidR="006554BF" w:rsidRDefault="006554BF" w:rsidP="0026211E">
      <w:pPr>
        <w:spacing w:before="120" w:after="120"/>
        <w:jc w:val="both"/>
      </w:pPr>
      <w:r>
        <w:t>Parágrafo Primeiro.</w:t>
      </w:r>
      <w:r>
        <w:rPr>
          <w:b/>
        </w:rPr>
        <w:t xml:space="preserve"> </w:t>
      </w:r>
      <w:r>
        <w:t>Se a multa aplicada e as indenizações cabíveis forem superiores ao valor de pagamento eventualmente devido pela Administração ao contratado, além da perda desse valor, a diferença será descontada da garantia prestada ou será cobrada judicialmente.</w:t>
      </w:r>
    </w:p>
    <w:p w14:paraId="052BD8B9" w14:textId="77777777" w:rsidR="006554BF" w:rsidRDefault="006554BF" w:rsidP="0026211E">
      <w:pPr>
        <w:spacing w:before="120" w:after="120"/>
        <w:jc w:val="both"/>
      </w:pPr>
      <w:r>
        <w:t>Parágrafo Segundo.</w:t>
      </w:r>
      <w:r>
        <w:rPr>
          <w:b/>
        </w:rPr>
        <w:t xml:space="preserve"> </w:t>
      </w:r>
      <w:r>
        <w:t>A multa de que trata o subitem 12.6 poderá, na forma do edital ou contrato, ser descontada de pagamento eventualmente devido pelo Contratante decorrente de outros contratos firmados com a Administração Pública Municipal.</w:t>
      </w:r>
    </w:p>
    <w:p w14:paraId="7E25EDD3" w14:textId="77777777" w:rsidR="006554BF" w:rsidRDefault="006554BF" w:rsidP="0026211E">
      <w:pPr>
        <w:spacing w:before="120" w:after="120"/>
        <w:jc w:val="both"/>
        <w:rPr>
          <w:b/>
        </w:rPr>
      </w:pPr>
      <w:r>
        <w:t>Parágrafo Terceiro.</w:t>
      </w:r>
      <w:r>
        <w:rPr>
          <w:b/>
        </w:rPr>
        <w:t xml:space="preserve"> </w:t>
      </w:r>
      <w:r>
        <w:rPr>
          <w:bCs/>
        </w:rPr>
        <w:t>O atraso injustificado sujeitará o contratado a multa de mora, na forma prevista em edital ou em contrato.</w:t>
      </w:r>
    </w:p>
    <w:p w14:paraId="1021A677" w14:textId="77777777" w:rsidR="006554BF" w:rsidRDefault="006554BF" w:rsidP="0026211E">
      <w:pPr>
        <w:spacing w:before="120" w:after="120"/>
        <w:jc w:val="both"/>
      </w:pPr>
      <w:r>
        <w:t>I. A aplicação de multa moratória será precedida de oportunidade para o exercício do contraditório e da ampla defesa.</w:t>
      </w:r>
    </w:p>
    <w:p w14:paraId="75FBE04B" w14:textId="77777777" w:rsidR="006554BF" w:rsidRDefault="006554BF" w:rsidP="0026211E">
      <w:pPr>
        <w:spacing w:before="120" w:after="120"/>
        <w:jc w:val="both"/>
      </w:pPr>
      <w:r>
        <w:t>II.</w:t>
      </w:r>
      <w:r>
        <w:rPr>
          <w:b/>
        </w:rPr>
        <w:t xml:space="preserve"> </w:t>
      </w:r>
      <w:r>
        <w:t>A aplicação de multa moratória não impedirá que a Administração a converta em compensatória e promova a extinção unilateral do contrato com a aplicação cumulada de outras sanções previstas na Lei Federal nº 14.133, de 2021.</w:t>
      </w:r>
    </w:p>
    <w:p w14:paraId="4353B424" w14:textId="77777777" w:rsidR="006554BF" w:rsidRDefault="006554BF" w:rsidP="00237F74">
      <w:pPr>
        <w:spacing w:before="120" w:after="120"/>
        <w:rPr>
          <w:b/>
          <w:bCs/>
        </w:rPr>
      </w:pPr>
      <w:r>
        <w:rPr>
          <w:b/>
          <w:bCs/>
        </w:rPr>
        <w:t>13. ADEQUAÇÃO ORÇAMENTÁRIA - art. 6º, XXIII, “j”, da Lei nº 14.133/2021</w:t>
      </w:r>
    </w:p>
    <w:p w14:paraId="7D32AED4" w14:textId="3D103114" w:rsidR="006554BF" w:rsidRPr="008E7D22" w:rsidRDefault="00237F74" w:rsidP="00237F74">
      <w:pPr>
        <w:spacing w:before="120" w:after="120"/>
        <w:rPr>
          <w:bCs/>
        </w:rPr>
      </w:pPr>
      <w:r w:rsidRPr="00237F74">
        <w:rPr>
          <w:b/>
        </w:rPr>
        <w:t>13.1.</w:t>
      </w:r>
      <w:r>
        <w:rPr>
          <w:bCs/>
        </w:rPr>
        <w:t xml:space="preserve"> </w:t>
      </w:r>
      <w:r w:rsidR="006554BF">
        <w:rPr>
          <w:bCs/>
        </w:rPr>
        <w:t>As despesas correrão a conta da dotação:</w:t>
      </w:r>
    </w:p>
    <w:p w14:paraId="1C69EE7C" w14:textId="4CFE1636" w:rsidR="006554BF" w:rsidRDefault="006554BF" w:rsidP="00A534EF">
      <w:pPr>
        <w:spacing w:before="120" w:after="0"/>
        <w:rPr>
          <w:bCs/>
        </w:rPr>
      </w:pPr>
      <w:r w:rsidRPr="00237F74">
        <w:rPr>
          <w:b/>
        </w:rPr>
        <w:t>13.1.1.</w:t>
      </w:r>
      <w:r>
        <w:rPr>
          <w:bCs/>
        </w:rPr>
        <w:t xml:space="preserve"> Unidade de Pronto Atendimento (UPA 24h)</w:t>
      </w:r>
    </w:p>
    <w:tbl>
      <w:tblPr>
        <w:tblpPr w:leftFromText="141" w:rightFromText="141" w:vertAnchor="text" w:horzAnchor="margin" w:tblpXSpec="center" w:tblpY="211"/>
        <w:tblW w:w="9923" w:type="dxa"/>
        <w:jc w:val="center"/>
        <w:tblLayout w:type="fixed"/>
        <w:tblCellMar>
          <w:left w:w="5" w:type="dxa"/>
          <w:right w:w="5" w:type="dxa"/>
        </w:tblCellMar>
        <w:tblLook w:val="01E0" w:firstRow="1" w:lastRow="1" w:firstColumn="1" w:lastColumn="1" w:noHBand="0" w:noVBand="0"/>
      </w:tblPr>
      <w:tblGrid>
        <w:gridCol w:w="1990"/>
        <w:gridCol w:w="2410"/>
        <w:gridCol w:w="1842"/>
        <w:gridCol w:w="1985"/>
        <w:gridCol w:w="1696"/>
      </w:tblGrid>
      <w:tr w:rsidR="006554BF" w14:paraId="3F00B95D" w14:textId="77777777" w:rsidTr="00237F74">
        <w:trPr>
          <w:trHeight w:val="368"/>
          <w:jc w:val="center"/>
        </w:trPr>
        <w:tc>
          <w:tcPr>
            <w:tcW w:w="199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6EEBB14" w14:textId="77777777" w:rsidR="006554BF" w:rsidRPr="00237F74" w:rsidRDefault="006554BF" w:rsidP="00237F74">
            <w:pPr>
              <w:widowControl w:val="0"/>
              <w:spacing w:before="240"/>
              <w:jc w:val="center"/>
              <w:rPr>
                <w:bCs/>
                <w:lang w:val="pt-PT"/>
              </w:rPr>
            </w:pPr>
            <w:r w:rsidRPr="00237F74">
              <w:rPr>
                <w:bCs/>
                <w:lang w:val="pt-PT"/>
              </w:rPr>
              <w:lastRenderedPageBreak/>
              <w:t>Órgão/Unidade Orçamentária</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F8BB24D" w14:textId="77777777" w:rsidR="006554BF" w:rsidRPr="00237F74" w:rsidRDefault="006554BF" w:rsidP="00237F74">
            <w:pPr>
              <w:widowControl w:val="0"/>
              <w:spacing w:before="240"/>
              <w:jc w:val="center"/>
              <w:rPr>
                <w:bCs/>
                <w:lang w:val="pt-PT"/>
              </w:rPr>
            </w:pPr>
            <w:r w:rsidRPr="00237F74">
              <w:rPr>
                <w:lang w:val="pt-PT"/>
              </w:rPr>
              <w:t>Programa de Trabalho</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D440B1E" w14:textId="77777777" w:rsidR="006554BF" w:rsidRPr="00237F74" w:rsidRDefault="006554BF" w:rsidP="00237F74">
            <w:pPr>
              <w:widowControl w:val="0"/>
              <w:spacing w:before="240"/>
              <w:jc w:val="center"/>
              <w:rPr>
                <w:bCs/>
                <w:lang w:val="pt-PT"/>
              </w:rPr>
            </w:pPr>
            <w:r w:rsidRPr="00237F74">
              <w:rPr>
                <w:lang w:val="pt-PT"/>
              </w:rPr>
              <w:t>Elemento de Despesa</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66B3AE4" w14:textId="77777777" w:rsidR="006554BF" w:rsidRPr="00237F74" w:rsidRDefault="006554BF" w:rsidP="00237F74">
            <w:pPr>
              <w:widowControl w:val="0"/>
              <w:spacing w:before="240"/>
              <w:jc w:val="center"/>
              <w:rPr>
                <w:bCs/>
                <w:lang w:val="pt-PT"/>
              </w:rPr>
            </w:pPr>
            <w:r w:rsidRPr="00237F74">
              <w:rPr>
                <w:lang w:val="pt-PT"/>
              </w:rPr>
              <w:t>Fonte de Recursos</w:t>
            </w:r>
          </w:p>
        </w:tc>
        <w:tc>
          <w:tcPr>
            <w:tcW w:w="169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ABF111F" w14:textId="77777777" w:rsidR="006554BF" w:rsidRPr="00237F74" w:rsidRDefault="006554BF" w:rsidP="00237F74">
            <w:pPr>
              <w:widowControl w:val="0"/>
              <w:spacing w:before="240"/>
              <w:jc w:val="center"/>
              <w:rPr>
                <w:lang w:val="pt-PT"/>
              </w:rPr>
            </w:pPr>
            <w:r w:rsidRPr="00237F74">
              <w:rPr>
                <w:lang w:val="pt-PT"/>
              </w:rPr>
              <w:t>Ficha de Despesa</w:t>
            </w:r>
          </w:p>
        </w:tc>
      </w:tr>
      <w:tr w:rsidR="006554BF" w:rsidRPr="008E7D22" w14:paraId="07DD1BE3" w14:textId="77777777" w:rsidTr="00237F74">
        <w:trPr>
          <w:trHeight w:val="580"/>
          <w:jc w:val="center"/>
        </w:trPr>
        <w:tc>
          <w:tcPr>
            <w:tcW w:w="1990" w:type="dxa"/>
            <w:tcBorders>
              <w:top w:val="single" w:sz="4" w:space="0" w:color="000000"/>
              <w:left w:val="single" w:sz="4" w:space="0" w:color="000000"/>
              <w:bottom w:val="single" w:sz="4" w:space="0" w:color="000000"/>
              <w:right w:val="single" w:sz="4" w:space="0" w:color="000000"/>
            </w:tcBorders>
            <w:vAlign w:val="center"/>
          </w:tcPr>
          <w:p w14:paraId="19D3FC3B" w14:textId="77777777" w:rsidR="006554BF" w:rsidRPr="008E7D22" w:rsidRDefault="006554BF" w:rsidP="00237F74">
            <w:pPr>
              <w:widowControl w:val="0"/>
              <w:spacing w:before="240"/>
              <w:jc w:val="center"/>
              <w:rPr>
                <w:lang w:val="pt-PT"/>
              </w:rPr>
            </w:pPr>
            <w:r w:rsidRPr="008E7D22">
              <w:rPr>
                <w:lang w:val="pt-PT"/>
              </w:rPr>
              <w:t>10.30</w:t>
            </w:r>
            <w:r>
              <w:rPr>
                <w:lang w:val="pt-PT"/>
              </w:rPr>
              <w:t>3.2014.2813</w:t>
            </w:r>
          </w:p>
        </w:tc>
        <w:tc>
          <w:tcPr>
            <w:tcW w:w="2410" w:type="dxa"/>
            <w:tcBorders>
              <w:top w:val="single" w:sz="4" w:space="0" w:color="000000"/>
              <w:left w:val="single" w:sz="4" w:space="0" w:color="000000"/>
              <w:bottom w:val="single" w:sz="4" w:space="0" w:color="000000"/>
              <w:right w:val="single" w:sz="4" w:space="0" w:color="000000"/>
            </w:tcBorders>
            <w:vAlign w:val="center"/>
          </w:tcPr>
          <w:p w14:paraId="748015EF" w14:textId="2E796370" w:rsidR="006554BF" w:rsidRPr="008E7D22" w:rsidRDefault="006554BF" w:rsidP="00237F74">
            <w:pPr>
              <w:widowControl w:val="0"/>
              <w:spacing w:before="240"/>
              <w:jc w:val="center"/>
              <w:rPr>
                <w:lang w:val="pt-PT"/>
              </w:rPr>
            </w:pPr>
            <w:r w:rsidRPr="00734AA2">
              <w:rPr>
                <w:lang w:val="pt-PT"/>
              </w:rPr>
              <w:t xml:space="preserve">Programa de </w:t>
            </w:r>
            <w:r w:rsidR="00237F74" w:rsidRPr="00734AA2">
              <w:rPr>
                <w:lang w:val="pt-PT"/>
              </w:rPr>
              <w:t>Assistência Farmacêutica</w:t>
            </w:r>
          </w:p>
        </w:tc>
        <w:tc>
          <w:tcPr>
            <w:tcW w:w="1842" w:type="dxa"/>
            <w:tcBorders>
              <w:top w:val="single" w:sz="4" w:space="0" w:color="000000"/>
              <w:left w:val="single" w:sz="4" w:space="0" w:color="000000"/>
              <w:bottom w:val="single" w:sz="4" w:space="0" w:color="000000"/>
              <w:right w:val="single" w:sz="4" w:space="0" w:color="000000"/>
            </w:tcBorders>
            <w:vAlign w:val="center"/>
          </w:tcPr>
          <w:p w14:paraId="70D65BFF" w14:textId="77777777" w:rsidR="006554BF" w:rsidRPr="008E7D22" w:rsidRDefault="006554BF" w:rsidP="00237F74">
            <w:pPr>
              <w:widowControl w:val="0"/>
              <w:spacing w:before="240"/>
              <w:jc w:val="center"/>
              <w:rPr>
                <w:lang w:val="pt-PT"/>
              </w:rPr>
            </w:pPr>
            <w:r w:rsidRPr="008E7D22">
              <w:rPr>
                <w:lang w:val="pt-PT"/>
              </w:rPr>
              <w:t>3.3.90.3</w:t>
            </w:r>
            <w:r>
              <w:rPr>
                <w:lang w:val="pt-PT"/>
              </w:rPr>
              <w:t>2</w:t>
            </w:r>
            <w:r w:rsidRPr="008E7D22">
              <w:rPr>
                <w:lang w:val="pt-PT"/>
              </w:rPr>
              <w:t>.00</w:t>
            </w:r>
          </w:p>
        </w:tc>
        <w:tc>
          <w:tcPr>
            <w:tcW w:w="1985" w:type="dxa"/>
            <w:tcBorders>
              <w:top w:val="single" w:sz="4" w:space="0" w:color="000000"/>
              <w:left w:val="single" w:sz="4" w:space="0" w:color="000000"/>
              <w:bottom w:val="single" w:sz="4" w:space="0" w:color="000000"/>
              <w:right w:val="single" w:sz="4" w:space="0" w:color="000000"/>
            </w:tcBorders>
            <w:vAlign w:val="center"/>
          </w:tcPr>
          <w:p w14:paraId="6A942E4F" w14:textId="77777777" w:rsidR="006554BF" w:rsidRPr="008E7D22" w:rsidRDefault="006554BF" w:rsidP="00237F74">
            <w:pPr>
              <w:widowControl w:val="0"/>
              <w:spacing w:before="240"/>
              <w:jc w:val="center"/>
              <w:rPr>
                <w:lang w:val="pt-PT"/>
              </w:rPr>
            </w:pPr>
            <w:r w:rsidRPr="008E7D22">
              <w:rPr>
                <w:lang w:val="pt-PT"/>
              </w:rPr>
              <w:t>122</w:t>
            </w:r>
          </w:p>
        </w:tc>
        <w:tc>
          <w:tcPr>
            <w:tcW w:w="1696" w:type="dxa"/>
            <w:tcBorders>
              <w:top w:val="single" w:sz="4" w:space="0" w:color="000000"/>
              <w:left w:val="single" w:sz="4" w:space="0" w:color="000000"/>
              <w:bottom w:val="single" w:sz="4" w:space="0" w:color="000000"/>
              <w:right w:val="single" w:sz="4" w:space="0" w:color="000000"/>
            </w:tcBorders>
            <w:vAlign w:val="center"/>
          </w:tcPr>
          <w:p w14:paraId="51C18376" w14:textId="77777777" w:rsidR="006554BF" w:rsidRPr="008E7D22" w:rsidRDefault="006554BF" w:rsidP="00237F74">
            <w:pPr>
              <w:widowControl w:val="0"/>
              <w:spacing w:before="240"/>
              <w:jc w:val="center"/>
              <w:rPr>
                <w:lang w:val="pt-PT"/>
              </w:rPr>
            </w:pPr>
            <w:r>
              <w:rPr>
                <w:lang w:val="pt-PT"/>
              </w:rPr>
              <w:t>675</w:t>
            </w:r>
          </w:p>
        </w:tc>
      </w:tr>
    </w:tbl>
    <w:p w14:paraId="0E7E9D3C" w14:textId="77777777" w:rsidR="00A534EF" w:rsidRDefault="00A534EF" w:rsidP="00237F74">
      <w:pPr>
        <w:spacing w:before="120" w:after="120"/>
        <w:rPr>
          <w:b/>
          <w:bCs/>
        </w:rPr>
      </w:pPr>
    </w:p>
    <w:p w14:paraId="2799B7BA" w14:textId="77777777" w:rsidR="00A534EF" w:rsidRDefault="00A534EF" w:rsidP="00237F74">
      <w:pPr>
        <w:spacing w:before="120" w:after="120"/>
        <w:rPr>
          <w:b/>
          <w:bCs/>
        </w:rPr>
      </w:pPr>
    </w:p>
    <w:p w14:paraId="1EE91BC0" w14:textId="77777777" w:rsidR="00A534EF" w:rsidRDefault="00A534EF" w:rsidP="00237F74">
      <w:pPr>
        <w:spacing w:before="120" w:after="120"/>
        <w:rPr>
          <w:b/>
          <w:bCs/>
        </w:rPr>
      </w:pPr>
    </w:p>
    <w:p w14:paraId="7BDEFA8F" w14:textId="4F2A2563" w:rsidR="006554BF" w:rsidRDefault="006554BF" w:rsidP="00237F74">
      <w:pPr>
        <w:spacing w:before="120" w:after="120"/>
      </w:pPr>
      <w:r w:rsidRPr="00237F74">
        <w:rPr>
          <w:b/>
          <w:bCs/>
        </w:rPr>
        <w:t>13.1.2.</w:t>
      </w:r>
      <w:r>
        <w:t xml:space="preserve"> Atenção Básica</w:t>
      </w:r>
    </w:p>
    <w:tbl>
      <w:tblPr>
        <w:tblW w:w="9923" w:type="dxa"/>
        <w:jc w:val="center"/>
        <w:tblLayout w:type="fixed"/>
        <w:tblCellMar>
          <w:left w:w="5" w:type="dxa"/>
          <w:right w:w="5" w:type="dxa"/>
        </w:tblCellMar>
        <w:tblLook w:val="01E0" w:firstRow="1" w:lastRow="1" w:firstColumn="1" w:lastColumn="1" w:noHBand="0" w:noVBand="0"/>
      </w:tblPr>
      <w:tblGrid>
        <w:gridCol w:w="1978"/>
        <w:gridCol w:w="2455"/>
        <w:gridCol w:w="1805"/>
        <w:gridCol w:w="1976"/>
        <w:gridCol w:w="1709"/>
      </w:tblGrid>
      <w:tr w:rsidR="006554BF" w14:paraId="0FE87CF0" w14:textId="77777777" w:rsidTr="00A534EF">
        <w:trPr>
          <w:trHeight w:val="368"/>
          <w:jc w:val="center"/>
        </w:trPr>
        <w:tc>
          <w:tcPr>
            <w:tcW w:w="197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43F47CC" w14:textId="77777777" w:rsidR="006554BF" w:rsidRDefault="006554BF" w:rsidP="00A534EF">
            <w:pPr>
              <w:widowControl w:val="0"/>
              <w:spacing w:before="240"/>
              <w:jc w:val="center"/>
              <w:rPr>
                <w:bCs/>
                <w:lang w:val="pt-PT"/>
              </w:rPr>
            </w:pPr>
            <w:r>
              <w:rPr>
                <w:bCs/>
                <w:lang w:val="pt-PT"/>
              </w:rPr>
              <w:t>Órgão/Unidade Orçamentária</w:t>
            </w:r>
          </w:p>
        </w:tc>
        <w:tc>
          <w:tcPr>
            <w:tcW w:w="245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AB21CB8" w14:textId="77777777" w:rsidR="006554BF" w:rsidRDefault="006554BF" w:rsidP="00A534EF">
            <w:pPr>
              <w:widowControl w:val="0"/>
              <w:spacing w:before="240"/>
              <w:jc w:val="center"/>
              <w:rPr>
                <w:bCs/>
                <w:lang w:val="pt-PT"/>
              </w:rPr>
            </w:pPr>
            <w:r>
              <w:rPr>
                <w:lang w:val="pt-PT"/>
              </w:rPr>
              <w:t>Programa de Trabalho</w:t>
            </w:r>
          </w:p>
        </w:tc>
        <w:tc>
          <w:tcPr>
            <w:tcW w:w="180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E04C737" w14:textId="77777777" w:rsidR="006554BF" w:rsidRDefault="006554BF" w:rsidP="00A534EF">
            <w:pPr>
              <w:widowControl w:val="0"/>
              <w:spacing w:before="240"/>
              <w:jc w:val="center"/>
              <w:rPr>
                <w:bCs/>
                <w:lang w:val="pt-PT"/>
              </w:rPr>
            </w:pPr>
            <w:r>
              <w:rPr>
                <w:lang w:val="pt-PT"/>
              </w:rPr>
              <w:t>Elemento de Despesa</w:t>
            </w:r>
          </w:p>
        </w:tc>
        <w:tc>
          <w:tcPr>
            <w:tcW w:w="197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85B52EF" w14:textId="77777777" w:rsidR="006554BF" w:rsidRDefault="006554BF" w:rsidP="00A534EF">
            <w:pPr>
              <w:widowControl w:val="0"/>
              <w:spacing w:before="240"/>
              <w:jc w:val="center"/>
              <w:rPr>
                <w:bCs/>
                <w:lang w:val="pt-PT"/>
              </w:rPr>
            </w:pPr>
            <w:r>
              <w:rPr>
                <w:lang w:val="pt-PT"/>
              </w:rPr>
              <w:t>Fonte de Recursos</w:t>
            </w:r>
          </w:p>
        </w:tc>
        <w:tc>
          <w:tcPr>
            <w:tcW w:w="170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2897F61" w14:textId="77777777" w:rsidR="006554BF" w:rsidRDefault="006554BF" w:rsidP="00A534EF">
            <w:pPr>
              <w:widowControl w:val="0"/>
              <w:spacing w:before="240"/>
              <w:jc w:val="center"/>
              <w:rPr>
                <w:lang w:val="pt-PT"/>
              </w:rPr>
            </w:pPr>
            <w:r>
              <w:rPr>
                <w:lang w:val="pt-PT"/>
              </w:rPr>
              <w:t>Ficha de Despesa</w:t>
            </w:r>
          </w:p>
        </w:tc>
      </w:tr>
      <w:tr w:rsidR="006554BF" w14:paraId="16F8CD5C" w14:textId="77777777" w:rsidTr="00A534EF">
        <w:trPr>
          <w:trHeight w:val="580"/>
          <w:jc w:val="center"/>
        </w:trPr>
        <w:tc>
          <w:tcPr>
            <w:tcW w:w="1978" w:type="dxa"/>
            <w:tcBorders>
              <w:top w:val="single" w:sz="4" w:space="0" w:color="000000"/>
              <w:left w:val="single" w:sz="4" w:space="0" w:color="000000"/>
              <w:bottom w:val="single" w:sz="4" w:space="0" w:color="000000"/>
              <w:right w:val="single" w:sz="4" w:space="0" w:color="000000"/>
            </w:tcBorders>
            <w:vAlign w:val="center"/>
          </w:tcPr>
          <w:p w14:paraId="650DCEB7" w14:textId="77777777" w:rsidR="006554BF" w:rsidRPr="008E7D22" w:rsidRDefault="006554BF" w:rsidP="00A534EF">
            <w:pPr>
              <w:widowControl w:val="0"/>
              <w:spacing w:before="240"/>
              <w:jc w:val="center"/>
              <w:rPr>
                <w:lang w:val="pt-PT"/>
              </w:rPr>
            </w:pPr>
            <w:r>
              <w:rPr>
                <w:lang w:val="pt-PT"/>
              </w:rPr>
              <w:t>10.303.2014.2813</w:t>
            </w:r>
          </w:p>
        </w:tc>
        <w:tc>
          <w:tcPr>
            <w:tcW w:w="2455" w:type="dxa"/>
            <w:tcBorders>
              <w:top w:val="single" w:sz="4" w:space="0" w:color="000000"/>
              <w:left w:val="single" w:sz="4" w:space="0" w:color="000000"/>
              <w:bottom w:val="single" w:sz="4" w:space="0" w:color="000000"/>
              <w:right w:val="single" w:sz="4" w:space="0" w:color="000000"/>
            </w:tcBorders>
            <w:vAlign w:val="center"/>
          </w:tcPr>
          <w:p w14:paraId="5DC01FEA" w14:textId="5173B771" w:rsidR="006554BF" w:rsidRPr="008E7D22" w:rsidRDefault="006554BF" w:rsidP="00A534EF">
            <w:pPr>
              <w:widowControl w:val="0"/>
              <w:spacing w:before="240"/>
              <w:jc w:val="center"/>
              <w:rPr>
                <w:lang w:val="pt-PT"/>
              </w:rPr>
            </w:pPr>
            <w:r w:rsidRPr="00734AA2">
              <w:rPr>
                <w:lang w:val="pt-PT"/>
              </w:rPr>
              <w:t xml:space="preserve">Programa de </w:t>
            </w:r>
            <w:r w:rsidR="00237F74" w:rsidRPr="00734AA2">
              <w:rPr>
                <w:lang w:val="pt-PT"/>
              </w:rPr>
              <w:t>Assistência Farmacêutica</w:t>
            </w:r>
          </w:p>
        </w:tc>
        <w:tc>
          <w:tcPr>
            <w:tcW w:w="1805" w:type="dxa"/>
            <w:tcBorders>
              <w:top w:val="single" w:sz="4" w:space="0" w:color="000000"/>
              <w:left w:val="single" w:sz="4" w:space="0" w:color="000000"/>
              <w:bottom w:val="single" w:sz="4" w:space="0" w:color="000000"/>
              <w:right w:val="single" w:sz="4" w:space="0" w:color="000000"/>
            </w:tcBorders>
            <w:vAlign w:val="center"/>
          </w:tcPr>
          <w:p w14:paraId="2E954141" w14:textId="77777777" w:rsidR="006554BF" w:rsidRPr="008E7D22" w:rsidRDefault="006554BF" w:rsidP="00A534EF">
            <w:pPr>
              <w:widowControl w:val="0"/>
              <w:spacing w:before="240"/>
              <w:jc w:val="center"/>
              <w:rPr>
                <w:lang w:val="pt-PT"/>
              </w:rPr>
            </w:pPr>
            <w:r w:rsidRPr="008E7D22">
              <w:rPr>
                <w:lang w:val="pt-PT"/>
              </w:rPr>
              <w:t>3.3.90.3</w:t>
            </w:r>
            <w:r>
              <w:rPr>
                <w:lang w:val="pt-PT"/>
              </w:rPr>
              <w:t>2</w:t>
            </w:r>
            <w:r w:rsidRPr="008E7D22">
              <w:rPr>
                <w:lang w:val="pt-PT"/>
              </w:rPr>
              <w:t>.00</w:t>
            </w:r>
          </w:p>
        </w:tc>
        <w:tc>
          <w:tcPr>
            <w:tcW w:w="1976" w:type="dxa"/>
            <w:tcBorders>
              <w:top w:val="single" w:sz="4" w:space="0" w:color="000000"/>
              <w:left w:val="single" w:sz="4" w:space="0" w:color="000000"/>
              <w:bottom w:val="single" w:sz="4" w:space="0" w:color="000000"/>
              <w:right w:val="single" w:sz="4" w:space="0" w:color="000000"/>
            </w:tcBorders>
            <w:vAlign w:val="center"/>
          </w:tcPr>
          <w:p w14:paraId="2EF52E03" w14:textId="77777777" w:rsidR="006554BF" w:rsidRPr="008E7D22" w:rsidRDefault="006554BF" w:rsidP="00A534EF">
            <w:pPr>
              <w:widowControl w:val="0"/>
              <w:spacing w:before="240"/>
              <w:jc w:val="center"/>
              <w:rPr>
                <w:lang w:val="pt-PT"/>
              </w:rPr>
            </w:pPr>
            <w:r w:rsidRPr="008E7D22">
              <w:rPr>
                <w:lang w:val="pt-PT"/>
              </w:rPr>
              <w:t>120</w:t>
            </w:r>
          </w:p>
        </w:tc>
        <w:tc>
          <w:tcPr>
            <w:tcW w:w="1709" w:type="dxa"/>
            <w:tcBorders>
              <w:top w:val="single" w:sz="4" w:space="0" w:color="000000"/>
              <w:left w:val="single" w:sz="4" w:space="0" w:color="000000"/>
              <w:bottom w:val="single" w:sz="4" w:space="0" w:color="000000"/>
              <w:right w:val="single" w:sz="4" w:space="0" w:color="000000"/>
            </w:tcBorders>
            <w:vAlign w:val="center"/>
          </w:tcPr>
          <w:p w14:paraId="0EF2E2F0" w14:textId="77777777" w:rsidR="006554BF" w:rsidRPr="008E7D22" w:rsidRDefault="006554BF" w:rsidP="00A534EF">
            <w:pPr>
              <w:widowControl w:val="0"/>
              <w:spacing w:before="240"/>
              <w:jc w:val="center"/>
              <w:rPr>
                <w:lang w:val="pt-PT"/>
              </w:rPr>
            </w:pPr>
            <w:r>
              <w:rPr>
                <w:lang w:val="pt-PT"/>
              </w:rPr>
              <w:t>673</w:t>
            </w:r>
          </w:p>
        </w:tc>
      </w:tr>
    </w:tbl>
    <w:p w14:paraId="2F0CF7B0" w14:textId="754C57A7" w:rsidR="00237F74" w:rsidRPr="00237F74" w:rsidRDefault="00237F74" w:rsidP="00237F74">
      <w:pPr>
        <w:spacing w:before="120" w:after="120"/>
        <w:ind w:left="397" w:hanging="397"/>
        <w:rPr>
          <w:b/>
          <w:lang w:val="pt-PT"/>
        </w:rPr>
      </w:pPr>
      <w:r w:rsidRPr="00237F74">
        <w:rPr>
          <w:b/>
          <w:lang w:val="pt-PT"/>
        </w:rPr>
        <w:t>14.</w:t>
      </w:r>
      <w:r w:rsidRPr="00237F74">
        <w:rPr>
          <w:bCs/>
          <w:lang w:val="pt-PT"/>
        </w:rPr>
        <w:tab/>
      </w:r>
      <w:r w:rsidRPr="00237F74">
        <w:rPr>
          <w:b/>
          <w:lang w:val="pt-PT"/>
        </w:rPr>
        <w:t xml:space="preserve">GARANTIA DE PROPOSTA </w:t>
      </w:r>
    </w:p>
    <w:p w14:paraId="1F86E797" w14:textId="58FB244A" w:rsidR="00237F74" w:rsidRPr="00237F74" w:rsidRDefault="00237F74" w:rsidP="00037723">
      <w:pPr>
        <w:spacing w:before="120" w:after="120"/>
        <w:jc w:val="both"/>
        <w:rPr>
          <w:bCs/>
          <w:lang w:val="pt-PT"/>
        </w:rPr>
      </w:pPr>
      <w:r w:rsidRPr="00237F74">
        <w:rPr>
          <w:b/>
          <w:lang w:val="pt-PT"/>
        </w:rPr>
        <w:t>14.1.</w:t>
      </w:r>
      <w:r w:rsidR="008D331A">
        <w:rPr>
          <w:b/>
          <w:lang w:val="pt-PT"/>
        </w:rPr>
        <w:t xml:space="preserve"> </w:t>
      </w:r>
      <w:r w:rsidRPr="00237F74">
        <w:rPr>
          <w:bCs/>
          <w:lang w:val="pt-PT"/>
        </w:rPr>
        <w:t xml:space="preserve">A empresa interessada em participar da licitação fica </w:t>
      </w:r>
      <w:r w:rsidRPr="00237F74">
        <w:rPr>
          <w:b/>
          <w:lang w:val="pt-PT"/>
        </w:rPr>
        <w:t>OBRIGADA</w:t>
      </w:r>
      <w:r w:rsidRPr="00237F74">
        <w:rPr>
          <w:bCs/>
          <w:lang w:val="pt-PT"/>
        </w:rPr>
        <w:t xml:space="preserve"> a prestar, </w:t>
      </w:r>
      <w:r w:rsidRPr="00237F74">
        <w:rPr>
          <w:b/>
          <w:lang w:val="pt-PT"/>
        </w:rPr>
        <w:t>ANTES DA ABERTURA DA SESSÃO PÚBLICA</w:t>
      </w:r>
      <w:r w:rsidRPr="00237F74">
        <w:rPr>
          <w:bCs/>
          <w:lang w:val="pt-PT"/>
        </w:rPr>
        <w:t xml:space="preserve">, a </w:t>
      </w:r>
      <w:r w:rsidRPr="00237F74">
        <w:rPr>
          <w:b/>
          <w:lang w:val="pt-PT"/>
        </w:rPr>
        <w:t>GARANTIA DE PROPOSTA</w:t>
      </w:r>
      <w:r w:rsidRPr="00237F74">
        <w:rPr>
          <w:bCs/>
          <w:lang w:val="pt-PT"/>
        </w:rPr>
        <w:t xml:space="preserve"> nas modalidades de que trata o § 1º, do art. 96, da Lei 14.133/21 e critérios previstos no caput e § 1º do art. 58 da mesma lei, equivalente a 1% (um por cento) do valor estimado para a contratação pertinente ao item</w:t>
      </w:r>
      <w:r w:rsidR="008D331A">
        <w:rPr>
          <w:bCs/>
          <w:lang w:val="pt-PT"/>
        </w:rPr>
        <w:t xml:space="preserve"> </w:t>
      </w:r>
      <w:r w:rsidRPr="00237F74">
        <w:rPr>
          <w:bCs/>
          <w:lang w:val="pt-PT"/>
        </w:rPr>
        <w:t>participante,</w:t>
      </w:r>
      <w:r w:rsidR="008D331A">
        <w:rPr>
          <w:bCs/>
          <w:lang w:val="pt-PT"/>
        </w:rPr>
        <w:t xml:space="preserve"> </w:t>
      </w:r>
      <w:r w:rsidRPr="00237F74">
        <w:rPr>
          <w:bCs/>
          <w:lang w:val="pt-PT"/>
        </w:rPr>
        <w:t>cujo comprovante deverá ser anexado quando da convocação pelo Pregoeiro, depois de encerrada a fase de lances.</w:t>
      </w:r>
    </w:p>
    <w:p w14:paraId="156F5EBB" w14:textId="39E1F66E" w:rsidR="00237F74" w:rsidRPr="00237F74" w:rsidRDefault="00237F74" w:rsidP="00237F74">
      <w:pPr>
        <w:spacing w:before="120" w:after="120"/>
        <w:jc w:val="both"/>
        <w:rPr>
          <w:bCs/>
          <w:lang w:val="pt-PT"/>
        </w:rPr>
      </w:pPr>
      <w:r w:rsidRPr="008D331A">
        <w:rPr>
          <w:b/>
          <w:lang w:val="pt-PT"/>
        </w:rPr>
        <w:t>14.1.1.</w:t>
      </w:r>
      <w:r w:rsidRPr="00237F74">
        <w:rPr>
          <w:bCs/>
          <w:lang w:val="pt-PT"/>
        </w:rPr>
        <w:tab/>
        <w:t>Os interessados que não apresentarem a GARANTIA DE PROPOSTA nas</w:t>
      </w:r>
      <w:r w:rsidR="008D331A">
        <w:rPr>
          <w:bCs/>
          <w:lang w:val="pt-PT"/>
        </w:rPr>
        <w:t xml:space="preserve"> </w:t>
      </w:r>
      <w:r w:rsidRPr="00237F74">
        <w:rPr>
          <w:bCs/>
          <w:lang w:val="pt-PT"/>
        </w:rPr>
        <w:t>condições estabelecidas no presente instrumento serão desclassificados e estarão impedidos de prosseguir na licitação.</w:t>
      </w:r>
    </w:p>
    <w:p w14:paraId="6C91DB5C" w14:textId="25D32123" w:rsidR="00237F74" w:rsidRPr="00237F74" w:rsidRDefault="00237F74" w:rsidP="008D331A">
      <w:pPr>
        <w:spacing w:before="120" w:after="120"/>
        <w:ind w:left="397" w:hanging="397"/>
        <w:jc w:val="both"/>
        <w:rPr>
          <w:bCs/>
          <w:lang w:val="pt-PT"/>
        </w:rPr>
      </w:pPr>
      <w:r w:rsidRPr="008D331A">
        <w:rPr>
          <w:b/>
          <w:lang w:val="pt-PT"/>
        </w:rPr>
        <w:t>14.2.</w:t>
      </w:r>
      <w:r w:rsidR="008D331A">
        <w:rPr>
          <w:b/>
          <w:lang w:val="pt-PT"/>
        </w:rPr>
        <w:t xml:space="preserve"> </w:t>
      </w:r>
      <w:r w:rsidRPr="00237F74">
        <w:rPr>
          <w:bCs/>
          <w:lang w:val="pt-PT"/>
        </w:rPr>
        <w:t>A GARANTIA DE PROPOSTA poderá ser apresentada mediante as seguintes modalidades:</w:t>
      </w:r>
    </w:p>
    <w:p w14:paraId="329957CD" w14:textId="77777777" w:rsidR="00237F74" w:rsidRPr="00237F74" w:rsidRDefault="00237F74" w:rsidP="00237F74">
      <w:pPr>
        <w:spacing w:before="120" w:after="120"/>
        <w:jc w:val="both"/>
        <w:rPr>
          <w:bCs/>
          <w:lang w:val="pt-PT"/>
        </w:rPr>
      </w:pPr>
      <w:r w:rsidRPr="00237F74">
        <w:rPr>
          <w:bCs/>
          <w:lang w:val="pt-PT"/>
        </w:rPr>
        <w:t>a. caução em dinheiro, em moeda nacional, depositada em Conta Corrente do Município de Três Rios, apresentando-se o comprovante de depósito;</w:t>
      </w:r>
    </w:p>
    <w:p w14:paraId="3FCA2538" w14:textId="77777777" w:rsidR="00237F74" w:rsidRPr="00237F74" w:rsidRDefault="00237F74" w:rsidP="008D331A">
      <w:pPr>
        <w:spacing w:before="120" w:after="120"/>
        <w:jc w:val="both"/>
        <w:rPr>
          <w:bCs/>
          <w:lang w:val="pt-PT"/>
        </w:rPr>
      </w:pPr>
      <w:r w:rsidRPr="00237F74">
        <w:rPr>
          <w:bCs/>
          <w:lang w:val="pt-PT"/>
        </w:rPr>
        <w:t xml:space="preserve">b. caução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902B5B4" w14:textId="77777777" w:rsidR="00237F74" w:rsidRPr="00237F74" w:rsidRDefault="00237F74" w:rsidP="00237F74">
      <w:pPr>
        <w:spacing w:before="120" w:after="120"/>
        <w:jc w:val="both"/>
        <w:rPr>
          <w:bCs/>
          <w:lang w:val="pt-PT"/>
        </w:rPr>
      </w:pPr>
      <w:r w:rsidRPr="00237F74">
        <w:rPr>
          <w:bCs/>
          <w:lang w:val="pt-PT"/>
        </w:rPr>
        <w:t xml:space="preserve">c. seguro-garantia; </w:t>
      </w:r>
    </w:p>
    <w:p w14:paraId="08018480" w14:textId="77777777" w:rsidR="00237F74" w:rsidRPr="00237F74" w:rsidRDefault="00237F74" w:rsidP="00237F74">
      <w:pPr>
        <w:spacing w:before="120" w:after="120"/>
        <w:jc w:val="both"/>
        <w:rPr>
          <w:bCs/>
          <w:lang w:val="pt-PT"/>
        </w:rPr>
      </w:pPr>
      <w:r w:rsidRPr="00237F74">
        <w:rPr>
          <w:bCs/>
          <w:lang w:val="pt-PT"/>
        </w:rPr>
        <w:t>d. fiança bancária emitida por banco ou instituição financeira devidamente autorizada a funcionar no país pelo Banco Central do Brasil;</w:t>
      </w:r>
    </w:p>
    <w:p w14:paraId="3D44C844" w14:textId="77777777" w:rsidR="00237F74" w:rsidRPr="00237F74" w:rsidRDefault="00237F74" w:rsidP="00237F74">
      <w:pPr>
        <w:spacing w:before="120" w:after="120"/>
        <w:jc w:val="both"/>
        <w:rPr>
          <w:bCs/>
          <w:lang w:val="pt-PT"/>
        </w:rPr>
      </w:pPr>
      <w:r w:rsidRPr="00237F74">
        <w:rPr>
          <w:bCs/>
          <w:lang w:val="pt-PT"/>
        </w:rPr>
        <w:t>e. título de capitalização custeado por pagamento único, com resgate pelo valor total.</w:t>
      </w:r>
    </w:p>
    <w:p w14:paraId="12C3A129" w14:textId="7E6BFE15" w:rsidR="00237F74" w:rsidRPr="00237F74" w:rsidRDefault="00237F74" w:rsidP="00237F74">
      <w:pPr>
        <w:spacing w:before="120" w:after="120"/>
        <w:jc w:val="both"/>
        <w:rPr>
          <w:bCs/>
          <w:lang w:val="pt-PT"/>
        </w:rPr>
      </w:pPr>
      <w:r w:rsidRPr="00C476B5">
        <w:rPr>
          <w:b/>
          <w:lang w:val="pt-PT"/>
        </w:rPr>
        <w:lastRenderedPageBreak/>
        <w:t>14.3.</w:t>
      </w:r>
      <w:r w:rsidR="00C476B5">
        <w:rPr>
          <w:bCs/>
          <w:lang w:val="pt-PT"/>
        </w:rPr>
        <w:t xml:space="preserve"> </w:t>
      </w:r>
      <w:r w:rsidRPr="00237F74">
        <w:rPr>
          <w:bCs/>
          <w:lang w:val="pt-PT"/>
        </w:rPr>
        <w:t xml:space="preserve">A prestação de garantia na modalidade caução em dinheiro deverá ser efetuada na </w:t>
      </w:r>
      <w:r w:rsidRPr="00C476B5">
        <w:rPr>
          <w:b/>
          <w:lang w:val="pt-PT"/>
        </w:rPr>
        <w:t>Caixa Econômica Federal – Agência nº 0195 – Conta Corrente nº 575258102-4</w:t>
      </w:r>
      <w:r w:rsidRPr="00237F74">
        <w:rPr>
          <w:bCs/>
          <w:lang w:val="pt-PT"/>
        </w:rPr>
        <w:t>, informando o número do processo administrativo referente à licitação.</w:t>
      </w:r>
    </w:p>
    <w:p w14:paraId="760A6E2B" w14:textId="51D91E94" w:rsidR="00237F74" w:rsidRPr="00237F74" w:rsidRDefault="00237F74" w:rsidP="00237F74">
      <w:pPr>
        <w:spacing w:before="120" w:after="120"/>
        <w:jc w:val="both"/>
        <w:rPr>
          <w:bCs/>
          <w:lang w:val="pt-PT"/>
        </w:rPr>
      </w:pPr>
      <w:r w:rsidRPr="00C476B5">
        <w:rPr>
          <w:b/>
          <w:lang w:val="pt-PT"/>
        </w:rPr>
        <w:t>14.4.</w:t>
      </w:r>
      <w:r w:rsidR="00C476B5">
        <w:rPr>
          <w:bCs/>
          <w:lang w:val="pt-PT"/>
        </w:rPr>
        <w:t xml:space="preserve"> </w:t>
      </w:r>
      <w:r w:rsidRPr="00237F74">
        <w:rPr>
          <w:bCs/>
          <w:lang w:val="pt-PT"/>
        </w:rPr>
        <w:t>Nos casos em que a validade da GARANTIA DE PROPOSTA expirar antes da publicação do instrumento contratual, a manutenção das condições de habilitação do licitante ficará condicionada à regular renovação da respectiva GARANTIA DE PROPOSTA, ou à sua substituição por uma das demais modalidades previstas no presente instrumento, as suas próprias expensas.</w:t>
      </w:r>
    </w:p>
    <w:p w14:paraId="09316461" w14:textId="6B83FE79" w:rsidR="00237F74" w:rsidRPr="00237F74" w:rsidRDefault="00237F74" w:rsidP="00237F74">
      <w:pPr>
        <w:spacing w:before="120" w:after="120"/>
        <w:jc w:val="both"/>
        <w:rPr>
          <w:bCs/>
          <w:lang w:val="pt-PT"/>
        </w:rPr>
      </w:pPr>
      <w:r w:rsidRPr="00C476B5">
        <w:rPr>
          <w:b/>
          <w:lang w:val="pt-PT"/>
        </w:rPr>
        <w:t>14.5.</w:t>
      </w:r>
      <w:r w:rsidRPr="00237F74">
        <w:rPr>
          <w:bCs/>
          <w:lang w:val="pt-PT"/>
        </w:rPr>
        <w:tab/>
        <w:t>Caberá ao licitante promover a renovação tempestiva da sua GARANTIA DE PROPOSTA, antes da materialização da sua expiração, devendo comunicar tal expediente ao Pregoeiro.</w:t>
      </w:r>
    </w:p>
    <w:p w14:paraId="46E4A159" w14:textId="15DA86C0" w:rsidR="00237F74" w:rsidRPr="00237F74" w:rsidRDefault="00237F74" w:rsidP="00237F74">
      <w:pPr>
        <w:spacing w:before="120" w:after="120"/>
        <w:jc w:val="both"/>
        <w:rPr>
          <w:bCs/>
          <w:lang w:val="pt-PT"/>
        </w:rPr>
      </w:pPr>
      <w:r w:rsidRPr="008549A6">
        <w:rPr>
          <w:b/>
          <w:lang w:val="pt-PT"/>
        </w:rPr>
        <w:t>14.6.</w:t>
      </w:r>
      <w:r w:rsidR="008549A6">
        <w:rPr>
          <w:bCs/>
          <w:lang w:val="pt-PT"/>
        </w:rPr>
        <w:t xml:space="preserve"> </w:t>
      </w:r>
      <w:r w:rsidRPr="00237F74">
        <w:rPr>
          <w:bCs/>
          <w:lang w:val="pt-PT"/>
        </w:rPr>
        <w:t>A GARANTIA DE PROPOSTA será devolvida aos licitantes no prazo de 10 (dez) dias úteis, contado da assinatura do instrumento contratual ou da data em que for declarada fracassada a licitação.</w:t>
      </w:r>
    </w:p>
    <w:p w14:paraId="4C0EB171" w14:textId="54F9001B" w:rsidR="00237F74" w:rsidRPr="00237F74" w:rsidRDefault="00237F74" w:rsidP="00237F74">
      <w:pPr>
        <w:spacing w:before="120" w:after="120"/>
        <w:jc w:val="both"/>
        <w:rPr>
          <w:bCs/>
          <w:lang w:val="pt-PT"/>
        </w:rPr>
      </w:pPr>
      <w:r w:rsidRPr="008549A6">
        <w:rPr>
          <w:b/>
          <w:lang w:val="pt-PT"/>
        </w:rPr>
        <w:t>14.7.</w:t>
      </w:r>
      <w:r w:rsidR="008549A6">
        <w:rPr>
          <w:b/>
          <w:lang w:val="pt-PT"/>
        </w:rPr>
        <w:t xml:space="preserve"> </w:t>
      </w:r>
      <w:r w:rsidRPr="00237F74">
        <w:rPr>
          <w:bCs/>
          <w:lang w:val="pt-PT"/>
        </w:rPr>
        <w:t>O Pregoeiro</w:t>
      </w:r>
      <w:r w:rsidR="008549A6">
        <w:rPr>
          <w:bCs/>
          <w:lang w:val="pt-PT"/>
        </w:rPr>
        <w:t xml:space="preserve"> </w:t>
      </w:r>
      <w:r w:rsidRPr="00237F74">
        <w:rPr>
          <w:bCs/>
          <w:lang w:val="pt-PT"/>
        </w:rPr>
        <w:t>analisará a regularidade e efetividade das GARANTIAS DE PROPOSTA apresentadas, observado o disposto neste instrumento.</w:t>
      </w:r>
    </w:p>
    <w:p w14:paraId="6ABA1B48" w14:textId="004ED164" w:rsidR="00237F74" w:rsidRPr="00237F74" w:rsidRDefault="00237F74" w:rsidP="00237F74">
      <w:pPr>
        <w:spacing w:before="120" w:after="120"/>
        <w:jc w:val="both"/>
        <w:rPr>
          <w:bCs/>
          <w:lang w:val="pt-PT"/>
        </w:rPr>
      </w:pPr>
      <w:r w:rsidRPr="008549A6">
        <w:rPr>
          <w:b/>
          <w:lang w:val="pt-PT"/>
        </w:rPr>
        <w:t>14.8.</w:t>
      </w:r>
      <w:r w:rsidR="008549A6">
        <w:rPr>
          <w:bCs/>
          <w:lang w:val="pt-PT"/>
        </w:rPr>
        <w:t xml:space="preserve"> </w:t>
      </w:r>
      <w:r w:rsidRPr="00237F74">
        <w:rPr>
          <w:bCs/>
          <w:lang w:val="pt-PT"/>
        </w:rPr>
        <w:t>O inadimplemento total ou parcial das obrigações assumidas pelos licitantes decorrentes de sua participação na licitação dará causa à execução da GARANTIA DE PROPOSTA, mediante notificação prévia ao licitante, sem prejuízo das demais penalidades previstas neste instrumento, ou na legislação aplicável.</w:t>
      </w:r>
    </w:p>
    <w:p w14:paraId="00B59431" w14:textId="6F96C329" w:rsidR="00237F74" w:rsidRPr="00237F74" w:rsidRDefault="00237F74" w:rsidP="00237F74">
      <w:pPr>
        <w:spacing w:before="120" w:after="120"/>
        <w:jc w:val="both"/>
        <w:rPr>
          <w:bCs/>
          <w:lang w:val="pt-PT"/>
        </w:rPr>
      </w:pPr>
      <w:r w:rsidRPr="008549A6">
        <w:rPr>
          <w:b/>
          <w:lang w:val="pt-PT"/>
        </w:rPr>
        <w:t>14.9.</w:t>
      </w:r>
      <w:r w:rsidR="008549A6">
        <w:rPr>
          <w:bCs/>
          <w:lang w:val="pt-PT"/>
        </w:rPr>
        <w:t xml:space="preserve"> </w:t>
      </w:r>
      <w:r w:rsidRPr="00237F74">
        <w:rPr>
          <w:bCs/>
          <w:lang w:val="pt-PT"/>
        </w:rPr>
        <w:t>A GARANTIA DE PROPOSTA também cobrirá multas, penalidades e indenizações devidas pelo licitante ao Município, incorridas durante a licitação, inclusive no caso de recusa de celebração do instrumento contratual pelo adjudicatário, não sendo excluída, em qualquer caso, a sua responsabilidade e obrigação de ressarcir eventuais perdas e danos que não sejam suportadas pela GARANTIA DE PROPOSTA.</w:t>
      </w:r>
    </w:p>
    <w:p w14:paraId="4E884F23" w14:textId="5102D904" w:rsidR="00237F74" w:rsidRDefault="00237F74" w:rsidP="00237F74">
      <w:pPr>
        <w:spacing w:before="120" w:after="120"/>
        <w:jc w:val="both"/>
        <w:rPr>
          <w:bCs/>
          <w:lang w:val="pt-PT"/>
        </w:rPr>
      </w:pPr>
      <w:r w:rsidRPr="008549A6">
        <w:rPr>
          <w:b/>
          <w:lang w:val="pt-PT"/>
        </w:rPr>
        <w:t>Justificativa:</w:t>
      </w:r>
      <w:r w:rsidRPr="00237F74">
        <w:rPr>
          <w:bCs/>
          <w:lang w:val="pt-PT"/>
        </w:rPr>
        <w:t xml:space="preserve"> O objetivo da exigência de GARANTIA DE PROPOSTA é proporcionar maior segurança à Administração Pública durante o processo da presente contratação, garantindo que os licitantes estejam verdadeiramente comprometidos com as suas propostas. A Lei 14.133/2021 estabelece essa possibilidade como uma medida para proteger a Administração contra riscos de descumprimento ou desistência por parte dos fornecedores antes da assinatura do instrumento contratual. A garantia de proposta desencoraja a participação de empresas aventureiras ou descompromissadas e minimizando a ocorrência de propostas inidôneas. Além disso, ao exigir uma demonstração de capacidade financeira desde o início, a Administração promove um ambiente de maior responsabilidade e comprometimento por parte dos participantes. Destaca-se que ao optar pela exigência da GARANTIA DE PROPOSTA nesta contratação, garantiu-se um equilíbrio entre a segurança do processo, bem como, a sua competitividade e acessibilidade para todos que dele venham a participar.  </w:t>
      </w:r>
    </w:p>
    <w:p w14:paraId="61EAF06D" w14:textId="1116B804" w:rsidR="006554BF" w:rsidRDefault="00433508" w:rsidP="006554BF">
      <w:pPr>
        <w:spacing w:before="240"/>
        <w:rPr>
          <w:bCs/>
          <w:lang w:val="pt-PT"/>
        </w:rPr>
      </w:pPr>
      <w:r>
        <w:rPr>
          <w:bCs/>
          <w:lang w:val="pt-PT"/>
        </w:rPr>
        <w:t>Três Rios, 25 de novembro de 2025.</w:t>
      </w:r>
    </w:p>
    <w:p w14:paraId="618579EA" w14:textId="77777777" w:rsidR="000907AB" w:rsidRDefault="000907AB" w:rsidP="006554BF">
      <w:pPr>
        <w:spacing w:before="240"/>
        <w:rPr>
          <w:bCs/>
          <w:lang w:val="pt-PT"/>
        </w:rPr>
      </w:pPr>
    </w:p>
    <w:tbl>
      <w:tblPr>
        <w:tblW w:w="9405" w:type="dxa"/>
        <w:jc w:val="center"/>
        <w:tblLayout w:type="fixed"/>
        <w:tblLook w:val="04A0" w:firstRow="1" w:lastRow="0" w:firstColumn="1" w:lastColumn="0" w:noHBand="0" w:noVBand="1"/>
      </w:tblPr>
      <w:tblGrid>
        <w:gridCol w:w="4762"/>
        <w:gridCol w:w="4643"/>
      </w:tblGrid>
      <w:tr w:rsidR="006554BF" w:rsidRPr="0008078D" w14:paraId="5916B9DB" w14:textId="77777777" w:rsidTr="000907AB">
        <w:trPr>
          <w:jc w:val="center"/>
        </w:trPr>
        <w:tc>
          <w:tcPr>
            <w:tcW w:w="4762" w:type="dxa"/>
            <w:tcBorders>
              <w:top w:val="single" w:sz="4" w:space="0" w:color="000000"/>
              <w:left w:val="single" w:sz="4" w:space="0" w:color="000000"/>
              <w:bottom w:val="single" w:sz="4" w:space="0" w:color="000000"/>
              <w:right w:val="single" w:sz="4" w:space="0" w:color="000000"/>
            </w:tcBorders>
            <w:vAlign w:val="center"/>
          </w:tcPr>
          <w:p w14:paraId="31603A71" w14:textId="60248163" w:rsidR="006554BF" w:rsidRDefault="006554BF" w:rsidP="000907AB">
            <w:pPr>
              <w:widowControl w:val="0"/>
              <w:spacing w:after="0" w:line="240" w:lineRule="auto"/>
              <w:rPr>
                <w:b/>
              </w:rPr>
            </w:pPr>
            <w:r w:rsidRPr="0008078D">
              <w:rPr>
                <w:b/>
              </w:rPr>
              <w:t>Elaborado</w:t>
            </w:r>
            <w:r w:rsidR="000907AB">
              <w:rPr>
                <w:b/>
              </w:rPr>
              <w:t xml:space="preserve"> por</w:t>
            </w:r>
            <w:r w:rsidRPr="0008078D">
              <w:rPr>
                <w:b/>
              </w:rPr>
              <w:t>:</w:t>
            </w:r>
          </w:p>
          <w:p w14:paraId="73849BA3" w14:textId="4153B2E7" w:rsidR="000907AB" w:rsidRDefault="000907AB" w:rsidP="000907AB">
            <w:pPr>
              <w:widowControl w:val="0"/>
              <w:spacing w:after="0" w:line="240" w:lineRule="auto"/>
              <w:rPr>
                <w:b/>
              </w:rPr>
            </w:pPr>
          </w:p>
          <w:p w14:paraId="430316F8" w14:textId="77777777" w:rsidR="000907AB" w:rsidRPr="0008078D" w:rsidRDefault="000907AB" w:rsidP="000907AB">
            <w:pPr>
              <w:widowControl w:val="0"/>
              <w:spacing w:after="0" w:line="240" w:lineRule="auto"/>
              <w:rPr>
                <w:b/>
              </w:rPr>
            </w:pPr>
          </w:p>
          <w:p w14:paraId="7E453885" w14:textId="77777777" w:rsidR="000907AB" w:rsidRDefault="000907AB" w:rsidP="000907AB">
            <w:pPr>
              <w:widowControl w:val="0"/>
              <w:spacing w:after="0" w:line="240" w:lineRule="auto"/>
              <w:jc w:val="center"/>
              <w:rPr>
                <w:b/>
              </w:rPr>
            </w:pPr>
          </w:p>
          <w:p w14:paraId="53AEDA4A" w14:textId="0DE3FBF2" w:rsidR="006554BF" w:rsidRPr="000907AB" w:rsidRDefault="006554BF" w:rsidP="000907AB">
            <w:pPr>
              <w:widowControl w:val="0"/>
              <w:spacing w:after="0" w:line="240" w:lineRule="auto"/>
              <w:jc w:val="center"/>
              <w:rPr>
                <w:b/>
              </w:rPr>
            </w:pPr>
            <w:r w:rsidRPr="000907AB">
              <w:rPr>
                <w:b/>
              </w:rPr>
              <w:t xml:space="preserve">Ana Cristina </w:t>
            </w:r>
            <w:proofErr w:type="spellStart"/>
            <w:r w:rsidRPr="000907AB">
              <w:rPr>
                <w:b/>
              </w:rPr>
              <w:t>Pinazo</w:t>
            </w:r>
            <w:proofErr w:type="spellEnd"/>
            <w:r w:rsidRPr="000907AB">
              <w:rPr>
                <w:b/>
              </w:rPr>
              <w:t xml:space="preserve"> </w:t>
            </w:r>
            <w:proofErr w:type="spellStart"/>
            <w:r w:rsidRPr="000907AB">
              <w:rPr>
                <w:b/>
              </w:rPr>
              <w:t>Geremias</w:t>
            </w:r>
            <w:proofErr w:type="spellEnd"/>
          </w:p>
          <w:p w14:paraId="75F92F88" w14:textId="77777777" w:rsidR="006554BF" w:rsidRPr="000907AB" w:rsidRDefault="006554BF" w:rsidP="000907AB">
            <w:pPr>
              <w:widowControl w:val="0"/>
              <w:spacing w:after="0" w:line="240" w:lineRule="auto"/>
              <w:jc w:val="center"/>
              <w:rPr>
                <w:b/>
              </w:rPr>
            </w:pPr>
            <w:r w:rsidRPr="000907AB">
              <w:rPr>
                <w:b/>
              </w:rPr>
              <w:t>Farmacêutica</w:t>
            </w:r>
          </w:p>
          <w:p w14:paraId="73A16EC3" w14:textId="77777777" w:rsidR="006554BF" w:rsidRPr="0008078D" w:rsidRDefault="006554BF" w:rsidP="000907AB">
            <w:pPr>
              <w:widowControl w:val="0"/>
              <w:spacing w:after="0" w:line="240" w:lineRule="auto"/>
              <w:jc w:val="center"/>
              <w:rPr>
                <w:b/>
              </w:rPr>
            </w:pPr>
            <w:r w:rsidRPr="000907AB">
              <w:rPr>
                <w:b/>
              </w:rPr>
              <w:t>Matrícula: 124.3930</w:t>
            </w:r>
          </w:p>
        </w:tc>
        <w:tc>
          <w:tcPr>
            <w:tcW w:w="4643" w:type="dxa"/>
            <w:tcBorders>
              <w:top w:val="single" w:sz="4" w:space="0" w:color="000000"/>
              <w:left w:val="single" w:sz="4" w:space="0" w:color="000000"/>
              <w:bottom w:val="single" w:sz="4" w:space="0" w:color="000000"/>
              <w:right w:val="single" w:sz="4" w:space="0" w:color="000000"/>
            </w:tcBorders>
            <w:vAlign w:val="center"/>
          </w:tcPr>
          <w:p w14:paraId="45A2E3D5" w14:textId="7CC8F396" w:rsidR="006554BF" w:rsidRPr="0008078D" w:rsidRDefault="006554BF" w:rsidP="000907AB">
            <w:pPr>
              <w:widowControl w:val="0"/>
              <w:spacing w:after="0" w:line="240" w:lineRule="auto"/>
              <w:rPr>
                <w:b/>
              </w:rPr>
            </w:pPr>
            <w:r w:rsidRPr="0008078D">
              <w:rPr>
                <w:b/>
              </w:rPr>
              <w:t>Aprovado</w:t>
            </w:r>
            <w:r w:rsidR="000907AB">
              <w:rPr>
                <w:b/>
              </w:rPr>
              <w:t xml:space="preserve"> por</w:t>
            </w:r>
            <w:r w:rsidRPr="0008078D">
              <w:rPr>
                <w:b/>
              </w:rPr>
              <w:t>:</w:t>
            </w:r>
          </w:p>
          <w:p w14:paraId="28ACDDF3" w14:textId="77777777" w:rsidR="000907AB" w:rsidRDefault="000907AB" w:rsidP="000907AB">
            <w:pPr>
              <w:widowControl w:val="0"/>
              <w:spacing w:after="0" w:line="240" w:lineRule="auto"/>
              <w:jc w:val="center"/>
              <w:rPr>
                <w:b/>
              </w:rPr>
            </w:pPr>
          </w:p>
          <w:p w14:paraId="3DAF6C8C" w14:textId="77777777" w:rsidR="000907AB" w:rsidRDefault="000907AB" w:rsidP="000907AB">
            <w:pPr>
              <w:widowControl w:val="0"/>
              <w:spacing w:after="0" w:line="240" w:lineRule="auto"/>
              <w:jc w:val="center"/>
              <w:rPr>
                <w:b/>
              </w:rPr>
            </w:pPr>
          </w:p>
          <w:p w14:paraId="23A7698B" w14:textId="77777777" w:rsidR="000907AB" w:rsidRDefault="000907AB" w:rsidP="000907AB">
            <w:pPr>
              <w:widowControl w:val="0"/>
              <w:spacing w:after="0" w:line="240" w:lineRule="auto"/>
              <w:jc w:val="center"/>
              <w:rPr>
                <w:b/>
              </w:rPr>
            </w:pPr>
          </w:p>
          <w:p w14:paraId="150B3C98" w14:textId="6E072871" w:rsidR="006554BF" w:rsidRPr="0008078D" w:rsidRDefault="006554BF" w:rsidP="000907AB">
            <w:pPr>
              <w:widowControl w:val="0"/>
              <w:spacing w:after="0" w:line="240" w:lineRule="auto"/>
              <w:jc w:val="center"/>
              <w:rPr>
                <w:b/>
              </w:rPr>
            </w:pPr>
            <w:r>
              <w:rPr>
                <w:b/>
              </w:rPr>
              <w:t>Luiz Alberto Barbosa</w:t>
            </w:r>
          </w:p>
          <w:p w14:paraId="6B20615E" w14:textId="77777777" w:rsidR="006554BF" w:rsidRPr="0008078D" w:rsidRDefault="006554BF" w:rsidP="000907AB">
            <w:pPr>
              <w:widowControl w:val="0"/>
              <w:spacing w:after="0" w:line="240" w:lineRule="auto"/>
              <w:jc w:val="center"/>
              <w:rPr>
                <w:b/>
              </w:rPr>
            </w:pPr>
            <w:r w:rsidRPr="0008078D">
              <w:rPr>
                <w:b/>
              </w:rPr>
              <w:t>Secretário de Saúde</w:t>
            </w:r>
          </w:p>
          <w:p w14:paraId="54443E4C" w14:textId="77777777" w:rsidR="006554BF" w:rsidRPr="0008078D" w:rsidRDefault="006554BF" w:rsidP="000907AB">
            <w:pPr>
              <w:widowControl w:val="0"/>
              <w:spacing w:after="0" w:line="240" w:lineRule="auto"/>
              <w:jc w:val="center"/>
              <w:rPr>
                <w:b/>
              </w:rPr>
            </w:pPr>
            <w:r>
              <w:rPr>
                <w:b/>
              </w:rPr>
              <w:t>Mat. 124.4051</w:t>
            </w:r>
          </w:p>
        </w:tc>
      </w:tr>
    </w:tbl>
    <w:p w14:paraId="57E4F500" w14:textId="77777777" w:rsidR="006554BF" w:rsidRDefault="006554BF" w:rsidP="006554BF">
      <w:pPr>
        <w:spacing w:before="240"/>
        <w:rPr>
          <w:b/>
          <w:bCs/>
        </w:rPr>
      </w:pPr>
    </w:p>
    <w:p w14:paraId="320FA0DA" w14:textId="77777777" w:rsidR="00D508D0" w:rsidRDefault="00D508D0">
      <w:pPr>
        <w:rPr>
          <w:rFonts w:ascii="Arial" w:eastAsia="MS Mincho" w:hAnsi="Arial" w:cs="Arial"/>
          <w:b/>
          <w:sz w:val="20"/>
          <w:szCs w:val="20"/>
          <w:lang w:val="es-ES_tradnl" w:eastAsia="pt-BR"/>
        </w:rPr>
      </w:pPr>
      <w:r>
        <w:rPr>
          <w:rFonts w:ascii="Arial" w:eastAsia="MS Mincho" w:hAnsi="Arial" w:cs="Arial"/>
          <w:b/>
          <w:sz w:val="20"/>
          <w:szCs w:val="20"/>
          <w:lang w:val="es-ES_tradnl" w:eastAsia="pt-BR"/>
        </w:rPr>
        <w:br w:type="page"/>
      </w:r>
    </w:p>
    <w:p w14:paraId="5931B379" w14:textId="3E8C93D1" w:rsidR="003F4B99" w:rsidRPr="003F4B99" w:rsidRDefault="003F4B99" w:rsidP="005A1214">
      <w:pPr>
        <w:spacing w:after="0"/>
        <w:jc w:val="center"/>
        <w:rPr>
          <w:rFonts w:ascii="Arial" w:eastAsia="MS Mincho" w:hAnsi="Arial" w:cs="Arial"/>
          <w:b/>
          <w:sz w:val="20"/>
          <w:szCs w:val="20"/>
          <w:lang w:eastAsia="pt-BR"/>
        </w:rPr>
      </w:pPr>
      <w:r w:rsidRPr="003F4B99">
        <w:rPr>
          <w:rFonts w:ascii="Arial" w:eastAsia="MS Mincho" w:hAnsi="Arial" w:cs="Arial"/>
          <w:b/>
          <w:sz w:val="20"/>
          <w:szCs w:val="20"/>
          <w:lang w:val="es-ES_tradnl" w:eastAsia="pt-BR"/>
        </w:rPr>
        <w:lastRenderedPageBreak/>
        <w:t>AN</w:t>
      </w:r>
      <w:r w:rsidRPr="003F4B99">
        <w:rPr>
          <w:rFonts w:ascii="Arial" w:eastAsia="MS Mincho" w:hAnsi="Arial" w:cs="Arial"/>
          <w:b/>
          <w:sz w:val="20"/>
          <w:szCs w:val="20"/>
          <w:lang w:eastAsia="pt-BR"/>
        </w:rPr>
        <w:t>EXO III</w:t>
      </w:r>
    </w:p>
    <w:p w14:paraId="62BF1873" w14:textId="77777777" w:rsidR="003F4B99" w:rsidRPr="003F4B99" w:rsidRDefault="003F4B99" w:rsidP="003F4B99">
      <w:pPr>
        <w:spacing w:after="0" w:line="240" w:lineRule="auto"/>
        <w:ind w:left="283"/>
        <w:jc w:val="center"/>
        <w:rPr>
          <w:rFonts w:ascii="Arial" w:eastAsia="MS Mincho" w:hAnsi="Arial" w:cs="Arial"/>
          <w:b/>
          <w:caps/>
          <w:sz w:val="20"/>
          <w:szCs w:val="20"/>
          <w:lang w:eastAsia="pt-BR"/>
        </w:rPr>
      </w:pPr>
      <w:r w:rsidRPr="003F4B99">
        <w:rPr>
          <w:rFonts w:ascii="Arial" w:eastAsia="MS Mincho" w:hAnsi="Arial" w:cs="Arial"/>
          <w:b/>
          <w:caps/>
          <w:sz w:val="20"/>
          <w:szCs w:val="20"/>
          <w:lang w:eastAsia="pt-BR"/>
        </w:rPr>
        <w:t>Modelo de proposta comercial</w:t>
      </w:r>
    </w:p>
    <w:p w14:paraId="5819D868" w14:textId="77777777" w:rsidR="003F4B99" w:rsidRPr="003F4B99" w:rsidRDefault="003F4B99" w:rsidP="003F4B99">
      <w:pPr>
        <w:spacing w:after="0" w:line="240" w:lineRule="auto"/>
        <w:ind w:left="283"/>
        <w:jc w:val="center"/>
        <w:rPr>
          <w:rFonts w:ascii="Arial" w:eastAsia="MS Mincho" w:hAnsi="Arial" w:cs="Arial"/>
          <w:b/>
          <w:sz w:val="20"/>
          <w:szCs w:val="20"/>
          <w:lang w:eastAsia="pt-BR"/>
        </w:rPr>
      </w:pPr>
      <w:r w:rsidRPr="003F4B99">
        <w:rPr>
          <w:rFonts w:ascii="Arial" w:eastAsia="MS Mincho" w:hAnsi="Arial" w:cs="Arial"/>
          <w:b/>
          <w:sz w:val="20"/>
          <w:szCs w:val="20"/>
          <w:lang w:eastAsia="pt-BR"/>
        </w:rPr>
        <w:t>(uso obrigatório por todos os licitantes)</w:t>
      </w:r>
    </w:p>
    <w:p w14:paraId="728FE572" w14:textId="77777777" w:rsidR="003F4B99" w:rsidRPr="003F4B99" w:rsidRDefault="003F4B99" w:rsidP="003F4B99">
      <w:pPr>
        <w:spacing w:after="0" w:line="240" w:lineRule="auto"/>
        <w:jc w:val="center"/>
        <w:rPr>
          <w:rFonts w:ascii="Arial" w:eastAsia="MS Mincho" w:hAnsi="Arial" w:cs="Arial"/>
          <w:b/>
          <w:sz w:val="20"/>
          <w:szCs w:val="20"/>
          <w:lang w:eastAsia="pt-BR"/>
        </w:rPr>
      </w:pPr>
      <w:r w:rsidRPr="003F4B99">
        <w:rPr>
          <w:rFonts w:ascii="Arial" w:eastAsia="MS Mincho" w:hAnsi="Arial" w:cs="Arial"/>
          <w:sz w:val="20"/>
          <w:szCs w:val="20"/>
          <w:lang w:eastAsia="pt-BR"/>
        </w:rPr>
        <w:t>(papel timbrado do licitante)</w:t>
      </w:r>
    </w:p>
    <w:p w14:paraId="15623430" w14:textId="77777777" w:rsidR="003F4B99" w:rsidRPr="003F4B99" w:rsidRDefault="003F4B99" w:rsidP="003F4B99">
      <w:pPr>
        <w:spacing w:after="0" w:line="240" w:lineRule="auto"/>
        <w:jc w:val="center"/>
        <w:rPr>
          <w:rFonts w:ascii="Arial" w:eastAsia="MS Mincho" w:hAnsi="Arial" w:cs="Arial"/>
          <w:sz w:val="20"/>
          <w:szCs w:val="20"/>
          <w:lang w:eastAsia="pt-BR"/>
        </w:rPr>
      </w:pPr>
    </w:p>
    <w:p w14:paraId="7378CCF5" w14:textId="77777777" w:rsidR="003F4B99" w:rsidRPr="003F4B99" w:rsidRDefault="003F4B99" w:rsidP="003F4B99">
      <w:pPr>
        <w:spacing w:after="0" w:line="240" w:lineRule="auto"/>
        <w:jc w:val="center"/>
        <w:rPr>
          <w:rFonts w:ascii="Arial" w:eastAsia="MS Mincho" w:hAnsi="Arial" w:cs="Arial"/>
          <w:sz w:val="20"/>
          <w:szCs w:val="20"/>
          <w:lang w:eastAsia="pt-BR"/>
        </w:rPr>
      </w:pPr>
    </w:p>
    <w:p w14:paraId="7C5BC3B1" w14:textId="77777777" w:rsidR="003F4B99" w:rsidRPr="003F4B99" w:rsidRDefault="003F4B99" w:rsidP="003F4B99">
      <w:pPr>
        <w:spacing w:after="0" w:line="360" w:lineRule="auto"/>
        <w:rPr>
          <w:rFonts w:ascii="Arial" w:eastAsia="MS Mincho" w:hAnsi="Arial" w:cs="Arial"/>
          <w:b/>
          <w:sz w:val="20"/>
          <w:szCs w:val="20"/>
          <w:lang w:eastAsia="pt-BR"/>
        </w:rPr>
      </w:pPr>
      <w:r w:rsidRPr="003F4B99">
        <w:rPr>
          <w:rFonts w:ascii="Arial" w:eastAsia="MS Mincho" w:hAnsi="Arial" w:cs="Arial"/>
          <w:b/>
          <w:sz w:val="20"/>
          <w:szCs w:val="20"/>
          <w:lang w:eastAsia="pt-BR"/>
        </w:rPr>
        <w:t>EDITAL DE PREGÃO Nº</w:t>
      </w:r>
    </w:p>
    <w:p w14:paraId="676F64B2" w14:textId="709317B8" w:rsidR="003F4B99" w:rsidRPr="003F4B99" w:rsidRDefault="003F4B99" w:rsidP="003F4B99">
      <w:pPr>
        <w:spacing w:after="0" w:line="360" w:lineRule="auto"/>
        <w:rPr>
          <w:rFonts w:ascii="Arial" w:eastAsia="MS Mincho" w:hAnsi="Arial" w:cs="Arial"/>
          <w:b/>
          <w:bCs/>
          <w:sz w:val="20"/>
          <w:szCs w:val="20"/>
          <w:lang w:eastAsia="pt-BR"/>
        </w:rPr>
      </w:pPr>
      <w:r w:rsidRPr="003F4B99">
        <w:rPr>
          <w:rFonts w:ascii="Arial" w:eastAsia="MS Mincho" w:hAnsi="Arial" w:cs="Arial"/>
          <w:b/>
          <w:sz w:val="20"/>
          <w:szCs w:val="20"/>
          <w:lang w:eastAsia="pt-BR"/>
        </w:rPr>
        <w:t>PROCESSO ADMINISTRATIVO Nº</w:t>
      </w:r>
      <w:r w:rsidR="009B6B7C">
        <w:rPr>
          <w:rFonts w:ascii="Arial" w:eastAsia="MS Mincho" w:hAnsi="Arial" w:cs="Arial"/>
          <w:b/>
          <w:sz w:val="20"/>
          <w:szCs w:val="20"/>
          <w:lang w:eastAsia="pt-BR"/>
        </w:rPr>
        <w:t xml:space="preserve"> 15220/2025</w:t>
      </w:r>
    </w:p>
    <w:p w14:paraId="3776E332" w14:textId="77777777" w:rsidR="003F4B99" w:rsidRPr="003F4B99" w:rsidRDefault="003F4B99" w:rsidP="003F4B99">
      <w:pPr>
        <w:spacing w:after="0" w:line="360" w:lineRule="auto"/>
        <w:rPr>
          <w:rFonts w:ascii="Arial" w:eastAsia="MS Mincho" w:hAnsi="Arial" w:cs="Arial"/>
          <w:b/>
          <w:sz w:val="20"/>
          <w:szCs w:val="20"/>
          <w:lang w:eastAsia="pt-BR"/>
        </w:rPr>
      </w:pPr>
      <w:r w:rsidRPr="003F4B99">
        <w:rPr>
          <w:rFonts w:ascii="Arial" w:eastAsia="MS Mincho" w:hAnsi="Arial" w:cs="Arial"/>
          <w:b/>
          <w:sz w:val="20"/>
          <w:szCs w:val="20"/>
          <w:lang w:eastAsia="pt-BR"/>
        </w:rPr>
        <w:t xml:space="preserve">MODALIDADE: </w:t>
      </w:r>
      <w:r w:rsidRPr="003F4B99">
        <w:rPr>
          <w:rFonts w:ascii="Arial" w:eastAsia="MS Mincho" w:hAnsi="Arial" w:cs="Arial"/>
          <w:sz w:val="20"/>
          <w:szCs w:val="20"/>
          <w:lang w:eastAsia="pt-BR"/>
        </w:rPr>
        <w:t>PREGÃO ELETRÔNICO</w:t>
      </w:r>
    </w:p>
    <w:p w14:paraId="66F6C988" w14:textId="77777777" w:rsidR="003F4B99" w:rsidRPr="003F4B99" w:rsidRDefault="003F4B99" w:rsidP="003F4B99">
      <w:pPr>
        <w:spacing w:after="0" w:line="360" w:lineRule="auto"/>
        <w:ind w:left="1134" w:hanging="1134"/>
        <w:rPr>
          <w:rFonts w:ascii="Arial" w:eastAsia="MS Mincho" w:hAnsi="Arial" w:cs="Arial"/>
          <w:sz w:val="20"/>
          <w:szCs w:val="20"/>
          <w:bdr w:val="none" w:sz="0" w:space="0" w:color="auto" w:frame="1"/>
          <w:lang w:eastAsia="pt-BR"/>
        </w:rPr>
      </w:pPr>
      <w:r w:rsidRPr="003F4B99">
        <w:rPr>
          <w:rFonts w:ascii="Arial" w:eastAsia="MS Mincho" w:hAnsi="Arial" w:cs="Arial"/>
          <w:b/>
          <w:sz w:val="20"/>
          <w:szCs w:val="20"/>
          <w:lang w:eastAsia="pt-BR"/>
        </w:rPr>
        <w:t>OBJETO</w:t>
      </w:r>
      <w:r w:rsidRPr="003F4B99">
        <w:rPr>
          <w:rFonts w:ascii="Arial" w:eastAsia="MS Mincho" w:hAnsi="Arial" w:cs="Arial"/>
          <w:sz w:val="20"/>
          <w:szCs w:val="20"/>
          <w:lang w:eastAsia="pt-BR"/>
        </w:rPr>
        <w:t xml:space="preserve">: </w:t>
      </w:r>
    </w:p>
    <w:p w14:paraId="249E547A" w14:textId="77777777" w:rsidR="003F4B99" w:rsidRPr="003F4B99" w:rsidRDefault="003F4B99" w:rsidP="003F4B99">
      <w:pPr>
        <w:spacing w:after="0" w:line="240" w:lineRule="auto"/>
        <w:ind w:left="283"/>
        <w:rPr>
          <w:rFonts w:ascii="Arial" w:eastAsia="MS Mincho" w:hAnsi="Arial" w:cs="Arial"/>
          <w:b/>
          <w:sz w:val="20"/>
          <w:szCs w:val="20"/>
          <w:lang w:eastAsia="pt-BR"/>
        </w:rPr>
      </w:pPr>
    </w:p>
    <w:p w14:paraId="691B9FA3" w14:textId="31B63671" w:rsidR="003F4B99" w:rsidRPr="003F4B99" w:rsidRDefault="003F4B99" w:rsidP="003F4B99">
      <w:pPr>
        <w:spacing w:after="0" w:line="360" w:lineRule="auto"/>
        <w:jc w:val="both"/>
        <w:rPr>
          <w:rFonts w:ascii="Arial" w:eastAsia="MS Mincho" w:hAnsi="Arial" w:cs="Arial"/>
          <w:sz w:val="20"/>
          <w:szCs w:val="20"/>
          <w:lang w:eastAsia="pt-BR"/>
        </w:rPr>
      </w:pPr>
      <w:r w:rsidRPr="003F4B99">
        <w:rPr>
          <w:rFonts w:ascii="Arial" w:eastAsia="MS Mincho" w:hAnsi="Arial" w:cs="Arial"/>
          <w:sz w:val="20"/>
          <w:szCs w:val="20"/>
          <w:lang w:eastAsia="pt-BR"/>
        </w:rPr>
        <w:t>A empresa ...............................</w:t>
      </w:r>
      <w:r w:rsidR="005A1214">
        <w:rPr>
          <w:rFonts w:ascii="Arial" w:eastAsia="MS Mincho" w:hAnsi="Arial" w:cs="Arial"/>
          <w:sz w:val="20"/>
          <w:szCs w:val="20"/>
          <w:lang w:eastAsia="pt-BR"/>
        </w:rPr>
        <w:t xml:space="preserve"> (nome)</w:t>
      </w:r>
      <w:r w:rsidRPr="003F4B99">
        <w:rPr>
          <w:rFonts w:ascii="Arial" w:eastAsia="MS Mincho" w:hAnsi="Arial" w:cs="Arial"/>
          <w:sz w:val="20"/>
          <w:szCs w:val="20"/>
          <w:lang w:eastAsia="pt-BR"/>
        </w:rPr>
        <w:t>, estabelecida na .............................................. (endereço completo, telefone</w:t>
      </w:r>
      <w:r w:rsidR="005A1214">
        <w:rPr>
          <w:rFonts w:ascii="Arial" w:eastAsia="MS Mincho" w:hAnsi="Arial" w:cs="Arial"/>
          <w:sz w:val="20"/>
          <w:szCs w:val="20"/>
          <w:lang w:eastAsia="pt-BR"/>
        </w:rPr>
        <w:t xml:space="preserve"> e e-mail</w:t>
      </w:r>
      <w:r w:rsidRPr="003F4B99">
        <w:rPr>
          <w:rFonts w:ascii="Arial" w:eastAsia="MS Mincho" w:hAnsi="Arial" w:cs="Arial"/>
          <w:sz w:val="20"/>
          <w:szCs w:val="20"/>
          <w:lang w:eastAsia="pt-BR"/>
        </w:rPr>
        <w:t>), inscrita no CNPJ sob nº ......................., neste ato representada por .............................</w:t>
      </w:r>
      <w:r w:rsidR="005A1214">
        <w:rPr>
          <w:rFonts w:ascii="Arial" w:eastAsia="MS Mincho" w:hAnsi="Arial" w:cs="Arial"/>
          <w:sz w:val="20"/>
          <w:szCs w:val="20"/>
          <w:lang w:eastAsia="pt-BR"/>
        </w:rPr>
        <w:t xml:space="preserve"> (nome)</w:t>
      </w:r>
      <w:r w:rsidRPr="003F4B99">
        <w:rPr>
          <w:rFonts w:ascii="Arial" w:eastAsia="MS Mincho" w:hAnsi="Arial" w:cs="Arial"/>
          <w:sz w:val="20"/>
          <w:szCs w:val="20"/>
          <w:lang w:eastAsia="pt-BR"/>
        </w:rPr>
        <w:t>, ......</w:t>
      </w:r>
      <w:r w:rsidR="008B432F">
        <w:rPr>
          <w:rFonts w:ascii="Arial" w:eastAsia="MS Mincho" w:hAnsi="Arial" w:cs="Arial"/>
          <w:sz w:val="20"/>
          <w:szCs w:val="20"/>
          <w:lang w:eastAsia="pt-BR"/>
        </w:rPr>
        <w:t>.........</w:t>
      </w:r>
      <w:r w:rsidRPr="003F4B99">
        <w:rPr>
          <w:rFonts w:ascii="Arial" w:eastAsia="MS Mincho" w:hAnsi="Arial" w:cs="Arial"/>
          <w:sz w:val="20"/>
          <w:szCs w:val="20"/>
          <w:lang w:eastAsia="pt-BR"/>
        </w:rPr>
        <w:t>.............. (cargo), RG.................., CPF.................., ........................... (endereço), vem por meio desta, apresentar Proposta de Preços ao Edital do Pregão Eletrônico nº</w:t>
      </w:r>
      <w:r w:rsidR="005A1214">
        <w:rPr>
          <w:rFonts w:ascii="Arial" w:eastAsia="MS Mincho" w:hAnsi="Arial" w:cs="Arial"/>
          <w:sz w:val="20"/>
          <w:szCs w:val="20"/>
          <w:lang w:eastAsia="pt-BR"/>
        </w:rPr>
        <w:t xml:space="preserve"> ................... </w:t>
      </w:r>
      <w:r w:rsidRPr="003F4B99">
        <w:rPr>
          <w:rFonts w:ascii="Arial" w:eastAsia="MS Mincho" w:hAnsi="Arial" w:cs="Arial"/>
          <w:sz w:val="20"/>
          <w:szCs w:val="20"/>
          <w:lang w:eastAsia="pt-BR"/>
        </w:rPr>
        <w:t xml:space="preserve">que tem por objeto </w:t>
      </w:r>
      <w:r w:rsidR="005A1214" w:rsidRPr="003F4B99">
        <w:rPr>
          <w:rFonts w:ascii="Arial" w:eastAsia="MS Mincho" w:hAnsi="Arial" w:cs="Arial"/>
          <w:sz w:val="20"/>
          <w:szCs w:val="20"/>
          <w:lang w:eastAsia="pt-BR"/>
        </w:rPr>
        <w:t xml:space="preserve">a </w:t>
      </w:r>
      <w:r w:rsidR="005A1214">
        <w:rPr>
          <w:rFonts w:ascii="Arial" w:eastAsia="MS Mincho" w:hAnsi="Arial" w:cs="Arial"/>
          <w:sz w:val="20"/>
          <w:szCs w:val="20"/>
          <w:lang w:eastAsia="pt-BR"/>
        </w:rPr>
        <w:t xml:space="preserve">.............................................. </w:t>
      </w:r>
      <w:r w:rsidRPr="003F4B99">
        <w:rPr>
          <w:rFonts w:ascii="Arial" w:eastAsia="MS Mincho" w:hAnsi="Arial" w:cs="Arial"/>
          <w:sz w:val="20"/>
          <w:szCs w:val="20"/>
          <w:lang w:eastAsia="pt-BR"/>
        </w:rPr>
        <w:t>em atendimento as Secretarias e Departamentos do Município, conforme segue:</w:t>
      </w:r>
    </w:p>
    <w:p w14:paraId="63C82FD1" w14:textId="77777777" w:rsidR="003F4B99" w:rsidRPr="003F4B99" w:rsidRDefault="003F4B99" w:rsidP="003F4B99">
      <w:pPr>
        <w:spacing w:after="0" w:line="240" w:lineRule="auto"/>
        <w:jc w:val="both"/>
        <w:rPr>
          <w:rFonts w:ascii="Arial" w:eastAsia="MS Mincho" w:hAnsi="Arial" w:cs="Arial"/>
          <w:sz w:val="20"/>
          <w:szCs w:val="20"/>
          <w:lang w:eastAsia="pt-BR"/>
        </w:rPr>
      </w:pPr>
    </w:p>
    <w:tbl>
      <w:tblPr>
        <w:tblStyle w:val="Tabelacomgrade11"/>
        <w:tblW w:w="9363" w:type="dxa"/>
        <w:jc w:val="center"/>
        <w:tblLook w:val="04A0" w:firstRow="1" w:lastRow="0" w:firstColumn="1" w:lastColumn="0" w:noHBand="0" w:noVBand="1"/>
      </w:tblPr>
      <w:tblGrid>
        <w:gridCol w:w="649"/>
        <w:gridCol w:w="1703"/>
        <w:gridCol w:w="781"/>
        <w:gridCol w:w="919"/>
        <w:gridCol w:w="1228"/>
        <w:gridCol w:w="1815"/>
        <w:gridCol w:w="1134"/>
        <w:gridCol w:w="1134"/>
      </w:tblGrid>
      <w:tr w:rsidR="005A1214" w:rsidRPr="003F4B99" w14:paraId="6E9285F6" w14:textId="77777777" w:rsidTr="005A1214">
        <w:trPr>
          <w:trHeight w:val="680"/>
          <w:jc w:val="center"/>
        </w:trPr>
        <w:tc>
          <w:tcPr>
            <w:tcW w:w="649" w:type="dxa"/>
            <w:vAlign w:val="center"/>
          </w:tcPr>
          <w:p w14:paraId="11DF4B95" w14:textId="77777777"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Item</w:t>
            </w:r>
          </w:p>
        </w:tc>
        <w:tc>
          <w:tcPr>
            <w:tcW w:w="1703" w:type="dxa"/>
            <w:vAlign w:val="center"/>
          </w:tcPr>
          <w:p w14:paraId="3E6340C3" w14:textId="77777777"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Descrição</w:t>
            </w:r>
          </w:p>
        </w:tc>
        <w:tc>
          <w:tcPr>
            <w:tcW w:w="781" w:type="dxa"/>
            <w:vAlign w:val="center"/>
          </w:tcPr>
          <w:p w14:paraId="00B84412" w14:textId="77777777"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Unid.</w:t>
            </w:r>
          </w:p>
        </w:tc>
        <w:tc>
          <w:tcPr>
            <w:tcW w:w="919" w:type="dxa"/>
            <w:vAlign w:val="center"/>
          </w:tcPr>
          <w:p w14:paraId="3818281A" w14:textId="77777777"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Quant.</w:t>
            </w:r>
          </w:p>
        </w:tc>
        <w:tc>
          <w:tcPr>
            <w:tcW w:w="1228" w:type="dxa"/>
            <w:vAlign w:val="center"/>
          </w:tcPr>
          <w:p w14:paraId="11C744D1" w14:textId="77777777"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Marca/</w:t>
            </w:r>
          </w:p>
          <w:p w14:paraId="52079003" w14:textId="34CEE7F9"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Fabricante</w:t>
            </w:r>
          </w:p>
        </w:tc>
        <w:tc>
          <w:tcPr>
            <w:tcW w:w="1815" w:type="dxa"/>
            <w:vAlign w:val="center"/>
          </w:tcPr>
          <w:p w14:paraId="51CA41DF" w14:textId="770AD69B" w:rsidR="005A1214" w:rsidRPr="003F4B99" w:rsidRDefault="005A1214" w:rsidP="005A1214">
            <w:pPr>
              <w:contextualSpacing/>
              <w:jc w:val="center"/>
              <w:rPr>
                <w:rFonts w:ascii="Arial" w:eastAsia="MS Mincho" w:hAnsi="Arial" w:cs="Arial"/>
                <w:b/>
                <w:bCs/>
              </w:rPr>
            </w:pPr>
            <w:r>
              <w:rPr>
                <w:rFonts w:ascii="Arial" w:eastAsia="MS Mincho" w:hAnsi="Arial" w:cs="Arial"/>
                <w:b/>
                <w:bCs/>
              </w:rPr>
              <w:t>Nº do Registro do Medicamento na ANVISA/MS</w:t>
            </w:r>
          </w:p>
        </w:tc>
        <w:tc>
          <w:tcPr>
            <w:tcW w:w="1134" w:type="dxa"/>
            <w:vAlign w:val="center"/>
          </w:tcPr>
          <w:p w14:paraId="55340C24" w14:textId="0FD0A157"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Valor Unitário</w:t>
            </w:r>
          </w:p>
        </w:tc>
        <w:tc>
          <w:tcPr>
            <w:tcW w:w="1134" w:type="dxa"/>
            <w:vAlign w:val="center"/>
          </w:tcPr>
          <w:p w14:paraId="48C2A721" w14:textId="77777777" w:rsidR="005A1214" w:rsidRPr="003F4B99" w:rsidRDefault="005A1214" w:rsidP="005A1214">
            <w:pPr>
              <w:contextualSpacing/>
              <w:jc w:val="center"/>
              <w:rPr>
                <w:rFonts w:ascii="Arial" w:eastAsia="MS Mincho" w:hAnsi="Arial" w:cs="Arial"/>
                <w:b/>
                <w:bCs/>
              </w:rPr>
            </w:pPr>
            <w:r w:rsidRPr="003F4B99">
              <w:rPr>
                <w:rFonts w:ascii="Arial" w:eastAsia="MS Mincho" w:hAnsi="Arial" w:cs="Arial"/>
                <w:b/>
                <w:bCs/>
              </w:rPr>
              <w:t>Valor Total</w:t>
            </w:r>
          </w:p>
        </w:tc>
      </w:tr>
      <w:tr w:rsidR="005A1214" w:rsidRPr="003F4B99" w14:paraId="5F2E0A85" w14:textId="77777777" w:rsidTr="005A1214">
        <w:trPr>
          <w:trHeight w:val="850"/>
          <w:jc w:val="center"/>
        </w:trPr>
        <w:tc>
          <w:tcPr>
            <w:tcW w:w="649" w:type="dxa"/>
            <w:vAlign w:val="center"/>
          </w:tcPr>
          <w:p w14:paraId="062A1A91" w14:textId="77777777" w:rsidR="005A1214" w:rsidRPr="003F4B99" w:rsidRDefault="005A1214" w:rsidP="005A1214">
            <w:pPr>
              <w:contextualSpacing/>
              <w:jc w:val="center"/>
              <w:rPr>
                <w:rFonts w:ascii="Arial" w:eastAsia="MS Mincho" w:hAnsi="Arial" w:cs="Arial"/>
              </w:rPr>
            </w:pPr>
          </w:p>
        </w:tc>
        <w:tc>
          <w:tcPr>
            <w:tcW w:w="1703" w:type="dxa"/>
            <w:vAlign w:val="center"/>
          </w:tcPr>
          <w:p w14:paraId="1849EB3E" w14:textId="77777777" w:rsidR="005A1214" w:rsidRPr="003F4B99" w:rsidRDefault="005A1214" w:rsidP="005A1214">
            <w:pPr>
              <w:contextualSpacing/>
              <w:jc w:val="center"/>
              <w:rPr>
                <w:rFonts w:ascii="Arial" w:eastAsia="MS Mincho" w:hAnsi="Arial" w:cs="Arial"/>
              </w:rPr>
            </w:pPr>
          </w:p>
        </w:tc>
        <w:tc>
          <w:tcPr>
            <w:tcW w:w="781" w:type="dxa"/>
            <w:vAlign w:val="center"/>
          </w:tcPr>
          <w:p w14:paraId="66D276B3" w14:textId="77777777" w:rsidR="005A1214" w:rsidRPr="003F4B99" w:rsidRDefault="005A1214" w:rsidP="005A1214">
            <w:pPr>
              <w:contextualSpacing/>
              <w:jc w:val="center"/>
              <w:rPr>
                <w:rFonts w:ascii="Arial" w:eastAsia="MS Mincho" w:hAnsi="Arial" w:cs="Arial"/>
              </w:rPr>
            </w:pPr>
          </w:p>
        </w:tc>
        <w:tc>
          <w:tcPr>
            <w:tcW w:w="919" w:type="dxa"/>
            <w:vAlign w:val="center"/>
          </w:tcPr>
          <w:p w14:paraId="33208E50" w14:textId="77777777" w:rsidR="005A1214" w:rsidRPr="003F4B99" w:rsidRDefault="005A1214" w:rsidP="005A1214">
            <w:pPr>
              <w:contextualSpacing/>
              <w:jc w:val="center"/>
              <w:rPr>
                <w:rFonts w:ascii="Arial" w:eastAsia="MS Mincho" w:hAnsi="Arial" w:cs="Arial"/>
              </w:rPr>
            </w:pPr>
          </w:p>
        </w:tc>
        <w:tc>
          <w:tcPr>
            <w:tcW w:w="1228" w:type="dxa"/>
            <w:vAlign w:val="center"/>
          </w:tcPr>
          <w:p w14:paraId="03007260" w14:textId="77777777" w:rsidR="005A1214" w:rsidRPr="003F4B99" w:rsidRDefault="005A1214" w:rsidP="005A1214">
            <w:pPr>
              <w:contextualSpacing/>
              <w:jc w:val="center"/>
              <w:rPr>
                <w:rFonts w:ascii="Arial" w:eastAsia="MS Mincho" w:hAnsi="Arial" w:cs="Arial"/>
              </w:rPr>
            </w:pPr>
          </w:p>
        </w:tc>
        <w:tc>
          <w:tcPr>
            <w:tcW w:w="1815" w:type="dxa"/>
            <w:vAlign w:val="center"/>
          </w:tcPr>
          <w:p w14:paraId="65C3ACFD" w14:textId="77777777" w:rsidR="005A1214" w:rsidRPr="003F4B99" w:rsidRDefault="005A1214" w:rsidP="005A1214">
            <w:pPr>
              <w:contextualSpacing/>
              <w:jc w:val="center"/>
              <w:rPr>
                <w:rFonts w:ascii="Arial" w:eastAsia="MS Mincho" w:hAnsi="Arial" w:cs="Arial"/>
              </w:rPr>
            </w:pPr>
          </w:p>
        </w:tc>
        <w:tc>
          <w:tcPr>
            <w:tcW w:w="1134" w:type="dxa"/>
            <w:vAlign w:val="center"/>
          </w:tcPr>
          <w:p w14:paraId="36FDCB44" w14:textId="574DFBDA" w:rsidR="005A1214" w:rsidRPr="003F4B99" w:rsidRDefault="005A1214" w:rsidP="005A1214">
            <w:pPr>
              <w:contextualSpacing/>
              <w:jc w:val="center"/>
              <w:rPr>
                <w:rFonts w:ascii="Arial" w:eastAsia="MS Mincho" w:hAnsi="Arial" w:cs="Arial"/>
              </w:rPr>
            </w:pPr>
          </w:p>
        </w:tc>
        <w:tc>
          <w:tcPr>
            <w:tcW w:w="1134" w:type="dxa"/>
            <w:vAlign w:val="center"/>
          </w:tcPr>
          <w:p w14:paraId="416BC9EB" w14:textId="77777777" w:rsidR="005A1214" w:rsidRPr="003F4B99" w:rsidRDefault="005A1214" w:rsidP="005A1214">
            <w:pPr>
              <w:contextualSpacing/>
              <w:jc w:val="center"/>
              <w:rPr>
                <w:rFonts w:ascii="Arial" w:eastAsia="MS Mincho" w:hAnsi="Arial" w:cs="Arial"/>
              </w:rPr>
            </w:pPr>
          </w:p>
        </w:tc>
      </w:tr>
    </w:tbl>
    <w:p w14:paraId="04CB5455" w14:textId="77777777" w:rsidR="003F4B99" w:rsidRPr="003F4B99" w:rsidRDefault="003F4B99" w:rsidP="006674E1">
      <w:pPr>
        <w:spacing w:after="0" w:line="240" w:lineRule="auto"/>
        <w:rPr>
          <w:rFonts w:ascii="Arial" w:eastAsia="MS Mincho" w:hAnsi="Arial" w:cs="Arial"/>
          <w:sz w:val="20"/>
          <w:szCs w:val="20"/>
          <w:lang w:eastAsia="pt-BR"/>
        </w:rPr>
      </w:pPr>
    </w:p>
    <w:p w14:paraId="076EFB07" w14:textId="77777777" w:rsidR="003F4B99" w:rsidRPr="003F4B99" w:rsidRDefault="003F4B99" w:rsidP="003F4B99">
      <w:pPr>
        <w:spacing w:after="0" w:line="360" w:lineRule="auto"/>
        <w:contextualSpacing/>
        <w:jc w:val="both"/>
        <w:rPr>
          <w:rFonts w:ascii="Arial" w:eastAsia="MS Mincho" w:hAnsi="Arial" w:cs="Arial"/>
          <w:b/>
          <w:bCs/>
          <w:sz w:val="20"/>
          <w:szCs w:val="20"/>
          <w:lang w:eastAsia="pt-BR"/>
        </w:rPr>
      </w:pPr>
      <w:r w:rsidRPr="003F4B99">
        <w:rPr>
          <w:rFonts w:ascii="Arial" w:eastAsia="MS Mincho" w:hAnsi="Arial" w:cs="Arial"/>
          <w:b/>
          <w:bCs/>
          <w:sz w:val="20"/>
          <w:szCs w:val="20"/>
          <w:lang w:eastAsia="pt-BR"/>
        </w:rPr>
        <w:t>PREÇO</w:t>
      </w:r>
    </w:p>
    <w:p w14:paraId="47A0ED38" w14:textId="77777777" w:rsidR="003F4B99" w:rsidRPr="003F4B99" w:rsidRDefault="003F4B99" w:rsidP="003F4B99">
      <w:pPr>
        <w:spacing w:after="0" w:line="360" w:lineRule="auto"/>
        <w:contextualSpacing/>
        <w:jc w:val="both"/>
        <w:rPr>
          <w:rFonts w:ascii="Arial" w:eastAsia="MS Mincho" w:hAnsi="Arial" w:cs="Arial"/>
          <w:bCs/>
          <w:sz w:val="20"/>
          <w:szCs w:val="20"/>
          <w:lang w:eastAsia="pt-BR"/>
        </w:rPr>
      </w:pPr>
      <w:r w:rsidRPr="003F4B99">
        <w:rPr>
          <w:rFonts w:ascii="Arial" w:eastAsia="MS Mincho" w:hAnsi="Arial" w:cs="Arial"/>
          <w:bCs/>
          <w:sz w:val="20"/>
          <w:szCs w:val="20"/>
          <w:lang w:eastAsia="pt-BR"/>
        </w:rPr>
        <w:t xml:space="preserve">O preço total ofertado é </w:t>
      </w:r>
      <w:r w:rsidRPr="003F4B99">
        <w:rPr>
          <w:rFonts w:ascii="Arial" w:eastAsia="MS Mincho" w:hAnsi="Arial" w:cs="Arial"/>
          <w:b/>
          <w:bCs/>
          <w:sz w:val="20"/>
          <w:szCs w:val="20"/>
          <w:lang w:eastAsia="pt-BR"/>
        </w:rPr>
        <w:t>R$ ................................................ (................)</w:t>
      </w:r>
      <w:r w:rsidRPr="003F4B99">
        <w:rPr>
          <w:rFonts w:ascii="Arial" w:eastAsia="MS Mincho" w:hAnsi="Arial" w:cs="Arial"/>
          <w:bCs/>
          <w:sz w:val="20"/>
          <w:szCs w:val="20"/>
          <w:lang w:eastAsia="pt-BR"/>
        </w:rPr>
        <w:t>.</w:t>
      </w:r>
    </w:p>
    <w:p w14:paraId="03B96799" w14:textId="77777777" w:rsidR="003F4B99" w:rsidRPr="003F4B99" w:rsidRDefault="003F4B99" w:rsidP="003F4B99">
      <w:pPr>
        <w:spacing w:after="0" w:line="360" w:lineRule="auto"/>
        <w:contextualSpacing/>
        <w:jc w:val="both"/>
        <w:rPr>
          <w:rFonts w:ascii="Arial" w:eastAsia="MS Mincho" w:hAnsi="Arial" w:cs="Arial"/>
          <w:bCs/>
          <w:sz w:val="20"/>
          <w:szCs w:val="20"/>
          <w:lang w:eastAsia="pt-BR"/>
        </w:rPr>
      </w:pPr>
      <w:r w:rsidRPr="003F4B99">
        <w:rPr>
          <w:rFonts w:ascii="Arial" w:eastAsia="MS Mincho" w:hAnsi="Arial" w:cs="Arial"/>
          <w:bCs/>
          <w:sz w:val="20"/>
          <w:szCs w:val="20"/>
          <w:lang w:eastAsia="pt-BR"/>
        </w:rPr>
        <w:t xml:space="preserve">O preço ofertado inclui todos os custos de mão de obra, taxas, impostos, seguros, encargos sociais, administração, trabalhistas, previdenciários, contribuições parafiscais e outros que venham a incidir sobre o objeto do Pregão Eletrônico acima referido. </w:t>
      </w:r>
    </w:p>
    <w:p w14:paraId="7AC7FB6C" w14:textId="77777777" w:rsidR="003F4B99" w:rsidRPr="003F4B99" w:rsidRDefault="003F4B99" w:rsidP="003F4B99">
      <w:pPr>
        <w:spacing w:after="0" w:line="360" w:lineRule="auto"/>
        <w:jc w:val="both"/>
        <w:rPr>
          <w:rFonts w:ascii="Arial" w:eastAsia="MS Mincho" w:hAnsi="Arial" w:cs="Arial"/>
          <w:bCs/>
          <w:sz w:val="20"/>
          <w:szCs w:val="20"/>
          <w:lang w:eastAsia="pt-BR"/>
        </w:rPr>
      </w:pPr>
    </w:p>
    <w:p w14:paraId="650549D4" w14:textId="77777777" w:rsidR="003F4B99" w:rsidRPr="003F4B99" w:rsidRDefault="003F4B99" w:rsidP="003F4B99">
      <w:pPr>
        <w:spacing w:after="0" w:line="360" w:lineRule="auto"/>
        <w:jc w:val="both"/>
        <w:rPr>
          <w:rFonts w:ascii="Arial" w:eastAsia="MS Mincho" w:hAnsi="Arial" w:cs="Arial"/>
          <w:bCs/>
          <w:sz w:val="20"/>
          <w:szCs w:val="20"/>
          <w:lang w:eastAsia="pt-BR"/>
        </w:rPr>
      </w:pPr>
      <w:r w:rsidRPr="003F4B99">
        <w:rPr>
          <w:rFonts w:ascii="Arial" w:eastAsia="MS Mincho" w:hAnsi="Arial" w:cs="Arial"/>
          <w:b/>
          <w:sz w:val="20"/>
          <w:szCs w:val="20"/>
          <w:lang w:eastAsia="pt-BR"/>
        </w:rPr>
        <w:t>PRAZO DE VALIDADE DA PROPOSTA</w:t>
      </w:r>
    </w:p>
    <w:p w14:paraId="16EE43ED" w14:textId="77777777" w:rsidR="003F4B99" w:rsidRPr="003F4B99" w:rsidRDefault="003F4B99" w:rsidP="003F4B99">
      <w:pPr>
        <w:tabs>
          <w:tab w:val="left" w:pos="993"/>
        </w:tabs>
        <w:spacing w:after="0" w:line="360" w:lineRule="auto"/>
        <w:jc w:val="both"/>
        <w:rPr>
          <w:rFonts w:ascii="Arial" w:eastAsia="MS Mincho" w:hAnsi="Arial" w:cs="Arial"/>
          <w:bCs/>
          <w:sz w:val="20"/>
          <w:szCs w:val="20"/>
          <w:lang w:eastAsia="pt-BR"/>
        </w:rPr>
      </w:pPr>
      <w:r w:rsidRPr="003F4B99">
        <w:rPr>
          <w:rFonts w:ascii="Arial" w:eastAsia="MS Mincho" w:hAnsi="Arial" w:cs="Arial"/>
          <w:sz w:val="20"/>
          <w:szCs w:val="20"/>
          <w:lang w:eastAsia="pt-BR"/>
        </w:rPr>
        <w:t xml:space="preserve">A validade desta proposta é de </w:t>
      </w:r>
      <w:r w:rsidRPr="003F4B99">
        <w:rPr>
          <w:rFonts w:ascii="Arial" w:eastAsia="MS Mincho" w:hAnsi="Arial" w:cs="Arial"/>
          <w:b/>
          <w:sz w:val="20"/>
          <w:szCs w:val="20"/>
          <w:lang w:eastAsia="pt-BR"/>
        </w:rPr>
        <w:t>90 (noventa) dias corridos</w:t>
      </w:r>
      <w:r w:rsidRPr="003F4B99">
        <w:rPr>
          <w:rFonts w:ascii="Arial" w:eastAsia="MS Mincho" w:hAnsi="Arial" w:cs="Arial"/>
          <w:sz w:val="20"/>
          <w:szCs w:val="20"/>
          <w:lang w:eastAsia="pt-BR"/>
        </w:rPr>
        <w:t xml:space="preserve">, contados da data da abertura da sessão pública </w:t>
      </w:r>
      <w:r w:rsidRPr="003F4B99">
        <w:rPr>
          <w:rFonts w:ascii="Arial" w:eastAsia="MS Mincho" w:hAnsi="Arial" w:cs="Arial"/>
          <w:bCs/>
          <w:sz w:val="20"/>
          <w:szCs w:val="20"/>
          <w:lang w:eastAsia="pt-BR"/>
        </w:rPr>
        <w:t>do Pregão Eletrônico acima referido.</w:t>
      </w:r>
    </w:p>
    <w:p w14:paraId="4DB0A2E1" w14:textId="77777777" w:rsidR="003F4B99" w:rsidRPr="003F4B99" w:rsidRDefault="003F4B99" w:rsidP="003F4B99">
      <w:pPr>
        <w:tabs>
          <w:tab w:val="left" w:pos="993"/>
        </w:tabs>
        <w:spacing w:after="0" w:line="360" w:lineRule="auto"/>
        <w:jc w:val="both"/>
        <w:rPr>
          <w:rFonts w:ascii="Arial" w:eastAsia="MS Mincho" w:hAnsi="Arial" w:cs="Arial"/>
          <w:sz w:val="20"/>
          <w:szCs w:val="20"/>
          <w:lang w:eastAsia="pt-BR"/>
        </w:rPr>
      </w:pPr>
    </w:p>
    <w:p w14:paraId="0C656C08" w14:textId="77777777" w:rsidR="003F4B99" w:rsidRPr="003F4B99" w:rsidRDefault="003F4B99" w:rsidP="003F4B99">
      <w:pPr>
        <w:tabs>
          <w:tab w:val="left" w:pos="993"/>
        </w:tabs>
        <w:spacing w:after="0" w:line="360" w:lineRule="auto"/>
        <w:jc w:val="both"/>
        <w:rPr>
          <w:rFonts w:ascii="Arial" w:eastAsia="Cambria" w:hAnsi="Arial" w:cs="Arial"/>
          <w:b/>
          <w:bCs/>
          <w:caps/>
          <w:sz w:val="20"/>
          <w:szCs w:val="20"/>
        </w:rPr>
      </w:pPr>
      <w:r w:rsidRPr="003F4B99">
        <w:rPr>
          <w:rFonts w:ascii="Arial" w:eastAsia="Cambria" w:hAnsi="Arial" w:cs="Arial"/>
          <w:b/>
          <w:bCs/>
          <w:caps/>
          <w:sz w:val="20"/>
          <w:szCs w:val="20"/>
        </w:rPr>
        <w:t>Dados Bancários</w:t>
      </w:r>
    </w:p>
    <w:p w14:paraId="29EE1DAA" w14:textId="77777777" w:rsidR="003F4B99" w:rsidRPr="003F4B99" w:rsidRDefault="003F4B99" w:rsidP="003F4B99">
      <w:pPr>
        <w:tabs>
          <w:tab w:val="left" w:pos="993"/>
        </w:tabs>
        <w:spacing w:after="0" w:line="360" w:lineRule="auto"/>
        <w:jc w:val="both"/>
        <w:rPr>
          <w:rFonts w:ascii="Arial" w:eastAsia="Cambria" w:hAnsi="Arial" w:cs="Arial"/>
          <w:sz w:val="20"/>
          <w:szCs w:val="20"/>
        </w:rPr>
      </w:pPr>
      <w:r w:rsidRPr="003F4B99">
        <w:rPr>
          <w:rFonts w:ascii="Arial" w:eastAsia="Cambria" w:hAnsi="Arial" w:cs="Arial"/>
          <w:sz w:val="20"/>
          <w:szCs w:val="20"/>
        </w:rPr>
        <w:t xml:space="preserve">Banco:                 </w:t>
      </w:r>
    </w:p>
    <w:p w14:paraId="2EF4C36C" w14:textId="77777777" w:rsidR="003F4B99" w:rsidRPr="003F4B99" w:rsidRDefault="003F4B99" w:rsidP="003F4B99">
      <w:pPr>
        <w:tabs>
          <w:tab w:val="left" w:pos="993"/>
        </w:tabs>
        <w:spacing w:after="0" w:line="360" w:lineRule="auto"/>
        <w:jc w:val="both"/>
        <w:rPr>
          <w:rFonts w:ascii="Arial" w:eastAsia="Cambria" w:hAnsi="Arial" w:cs="Arial"/>
          <w:sz w:val="20"/>
          <w:szCs w:val="20"/>
        </w:rPr>
      </w:pPr>
      <w:r w:rsidRPr="003F4B99">
        <w:rPr>
          <w:rFonts w:ascii="Arial" w:eastAsia="Cambria" w:hAnsi="Arial" w:cs="Arial"/>
          <w:sz w:val="20"/>
          <w:szCs w:val="20"/>
        </w:rPr>
        <w:t xml:space="preserve">Agencia:                </w:t>
      </w:r>
    </w:p>
    <w:p w14:paraId="7EF9D6B4" w14:textId="77777777" w:rsidR="003F4B99" w:rsidRPr="003F4B99" w:rsidRDefault="003F4B99" w:rsidP="003F4B99">
      <w:pPr>
        <w:tabs>
          <w:tab w:val="left" w:pos="993"/>
        </w:tabs>
        <w:spacing w:after="0" w:line="360" w:lineRule="auto"/>
        <w:jc w:val="both"/>
        <w:rPr>
          <w:rFonts w:ascii="Arial" w:eastAsia="Cambria" w:hAnsi="Arial" w:cs="Arial"/>
          <w:sz w:val="20"/>
          <w:szCs w:val="20"/>
        </w:rPr>
      </w:pPr>
      <w:r w:rsidRPr="003F4B99">
        <w:rPr>
          <w:rFonts w:ascii="Arial" w:eastAsia="Cambria" w:hAnsi="Arial" w:cs="Arial"/>
          <w:sz w:val="20"/>
          <w:szCs w:val="20"/>
        </w:rPr>
        <w:t>Conta Corrente:</w:t>
      </w:r>
    </w:p>
    <w:p w14:paraId="51AEBABD" w14:textId="77777777" w:rsidR="003F4B99" w:rsidRPr="003F4B99" w:rsidRDefault="003F4B99" w:rsidP="003F4B99">
      <w:pPr>
        <w:tabs>
          <w:tab w:val="left" w:pos="993"/>
        </w:tabs>
        <w:spacing w:after="0" w:line="360" w:lineRule="auto"/>
        <w:jc w:val="both"/>
        <w:rPr>
          <w:rFonts w:ascii="Arial" w:eastAsia="Cambria" w:hAnsi="Arial" w:cs="Arial"/>
          <w:sz w:val="20"/>
          <w:szCs w:val="20"/>
        </w:rPr>
      </w:pPr>
    </w:p>
    <w:p w14:paraId="373ECE89" w14:textId="77777777" w:rsidR="003F4B99" w:rsidRPr="003F4B99" w:rsidRDefault="003F4B99" w:rsidP="003F4B99">
      <w:pPr>
        <w:tabs>
          <w:tab w:val="left" w:pos="993"/>
        </w:tabs>
        <w:spacing w:after="0" w:line="360" w:lineRule="auto"/>
        <w:jc w:val="both"/>
        <w:rPr>
          <w:rFonts w:ascii="Arial" w:eastAsia="Cambria" w:hAnsi="Arial" w:cs="Arial"/>
          <w:b/>
          <w:bCs/>
          <w:sz w:val="20"/>
          <w:szCs w:val="20"/>
        </w:rPr>
      </w:pPr>
      <w:r w:rsidRPr="003C5FDA">
        <w:rPr>
          <w:rFonts w:ascii="Arial" w:eastAsia="Cambria" w:hAnsi="Arial" w:cs="Arial"/>
          <w:bCs/>
          <w:sz w:val="20"/>
          <w:szCs w:val="20"/>
        </w:rPr>
        <w:lastRenderedPageBreak/>
        <w:t>1)</w:t>
      </w:r>
      <w:r w:rsidRPr="003F4B99">
        <w:rPr>
          <w:rFonts w:ascii="Arial" w:eastAsia="Cambria" w:hAnsi="Arial" w:cs="Arial"/>
          <w:b/>
          <w:bCs/>
          <w:sz w:val="20"/>
          <w:szCs w:val="20"/>
        </w:rPr>
        <w:t xml:space="preserve"> Declaramos </w:t>
      </w:r>
      <w:r w:rsidRPr="003F4B99">
        <w:rPr>
          <w:rFonts w:ascii="Arial" w:eastAsia="Cambria" w:hAnsi="Arial" w:cs="Arial"/>
          <w:bCs/>
          <w:sz w:val="20"/>
          <w:szCs w:val="20"/>
        </w:rPr>
        <w:t>que aceitamos todas as condições estabelecidas neste edital e seus anexos.</w:t>
      </w:r>
    </w:p>
    <w:p w14:paraId="7F862A7E" w14:textId="77777777" w:rsidR="003F4B99" w:rsidRPr="003F4B99" w:rsidRDefault="003F4B99" w:rsidP="003F4B99">
      <w:pPr>
        <w:tabs>
          <w:tab w:val="left" w:pos="993"/>
        </w:tabs>
        <w:spacing w:after="0" w:line="360" w:lineRule="auto"/>
        <w:jc w:val="both"/>
        <w:rPr>
          <w:rFonts w:ascii="Arial" w:eastAsia="Cambria" w:hAnsi="Arial" w:cs="Arial"/>
          <w:b/>
          <w:bCs/>
          <w:sz w:val="20"/>
          <w:szCs w:val="20"/>
        </w:rPr>
      </w:pPr>
    </w:p>
    <w:p w14:paraId="591923F9" w14:textId="3E666932" w:rsidR="003F4B99" w:rsidRPr="003F4B99" w:rsidRDefault="003F4B99" w:rsidP="003F4B99">
      <w:pPr>
        <w:spacing w:after="0" w:line="360" w:lineRule="auto"/>
        <w:jc w:val="both"/>
        <w:rPr>
          <w:rFonts w:ascii="Arial" w:eastAsia="MS Mincho" w:hAnsi="Arial" w:cs="Arial"/>
          <w:sz w:val="20"/>
          <w:szCs w:val="20"/>
          <w:lang w:eastAsia="pt-BR"/>
        </w:rPr>
      </w:pPr>
      <w:r w:rsidRPr="003F4B99">
        <w:rPr>
          <w:rFonts w:ascii="Arial" w:eastAsia="MS Mincho" w:hAnsi="Arial" w:cs="Arial"/>
          <w:sz w:val="20"/>
          <w:szCs w:val="20"/>
          <w:lang w:eastAsia="pt-BR"/>
        </w:rPr>
        <w:t xml:space="preserve">2) </w:t>
      </w:r>
      <w:r w:rsidRPr="003F4B99">
        <w:rPr>
          <w:rFonts w:ascii="Arial" w:eastAsia="MS Mincho" w:hAnsi="Arial" w:cs="Arial"/>
          <w:b/>
          <w:sz w:val="20"/>
          <w:szCs w:val="20"/>
          <w:lang w:eastAsia="pt-BR"/>
        </w:rPr>
        <w:t>Declaramos</w:t>
      </w:r>
      <w:r w:rsidRPr="003F4B99">
        <w:rPr>
          <w:rFonts w:ascii="Arial" w:eastAsia="MS Mincho" w:hAnsi="Arial" w:cs="Arial"/>
          <w:sz w:val="20"/>
          <w:szCs w:val="20"/>
          <w:lang w:eastAsia="pt-BR"/>
        </w:rPr>
        <w:t xml:space="preserve"> para os devidos fins de direito, na qualidade de Proponente dos procedimentos licitatórios, instaurados</w:t>
      </w:r>
      <w:r w:rsidRPr="003F4B99">
        <w:rPr>
          <w:rFonts w:ascii="Arial" w:eastAsia="MS Mincho" w:hAnsi="Arial" w:cs="Arial"/>
          <w:spacing w:val="11"/>
          <w:sz w:val="20"/>
          <w:szCs w:val="20"/>
          <w:lang w:eastAsia="pt-BR"/>
        </w:rPr>
        <w:t xml:space="preserve"> </w:t>
      </w:r>
      <w:r w:rsidRPr="003F4B99">
        <w:rPr>
          <w:rFonts w:ascii="Arial" w:eastAsia="MS Mincho" w:hAnsi="Arial" w:cs="Arial"/>
          <w:sz w:val="20"/>
          <w:szCs w:val="20"/>
          <w:lang w:eastAsia="pt-BR"/>
        </w:rPr>
        <w:t>por</w:t>
      </w:r>
      <w:r w:rsidRPr="003F4B99">
        <w:rPr>
          <w:rFonts w:ascii="Arial" w:eastAsia="MS Mincho" w:hAnsi="Arial" w:cs="Arial"/>
          <w:spacing w:val="13"/>
          <w:sz w:val="20"/>
          <w:szCs w:val="20"/>
          <w:lang w:eastAsia="pt-BR"/>
        </w:rPr>
        <w:t xml:space="preserve"> </w:t>
      </w:r>
      <w:r w:rsidRPr="003F4B99">
        <w:rPr>
          <w:rFonts w:ascii="Arial" w:eastAsia="MS Mincho" w:hAnsi="Arial" w:cs="Arial"/>
          <w:sz w:val="20"/>
          <w:szCs w:val="20"/>
          <w:lang w:eastAsia="pt-BR"/>
        </w:rPr>
        <w:t>este</w:t>
      </w:r>
      <w:r w:rsidRPr="003F4B99">
        <w:rPr>
          <w:rFonts w:ascii="Arial" w:eastAsia="MS Mincho" w:hAnsi="Arial" w:cs="Arial"/>
          <w:spacing w:val="10"/>
          <w:sz w:val="20"/>
          <w:szCs w:val="20"/>
          <w:lang w:eastAsia="pt-BR"/>
        </w:rPr>
        <w:t xml:space="preserve"> </w:t>
      </w:r>
      <w:r w:rsidRPr="003F4B99">
        <w:rPr>
          <w:rFonts w:ascii="Arial" w:eastAsia="MS Mincho" w:hAnsi="Arial" w:cs="Arial"/>
          <w:sz w:val="20"/>
          <w:szCs w:val="20"/>
          <w:lang w:eastAsia="pt-BR"/>
        </w:rPr>
        <w:t>Município,</w:t>
      </w:r>
      <w:r w:rsidRPr="003F4B99">
        <w:rPr>
          <w:rFonts w:ascii="Arial" w:eastAsia="MS Mincho" w:hAnsi="Arial" w:cs="Arial"/>
          <w:spacing w:val="14"/>
          <w:sz w:val="20"/>
          <w:szCs w:val="20"/>
          <w:lang w:eastAsia="pt-BR"/>
        </w:rPr>
        <w:t xml:space="preserve"> </w:t>
      </w:r>
      <w:r w:rsidRPr="003F4B99">
        <w:rPr>
          <w:rFonts w:ascii="Arial" w:eastAsia="MS Mincho" w:hAnsi="Arial" w:cs="Arial"/>
          <w:sz w:val="20"/>
          <w:szCs w:val="20"/>
          <w:lang w:eastAsia="pt-BR"/>
        </w:rPr>
        <w:t>que</w:t>
      </w:r>
      <w:r w:rsidRPr="003F4B99">
        <w:rPr>
          <w:rFonts w:ascii="Arial" w:eastAsia="MS Mincho" w:hAnsi="Arial" w:cs="Arial"/>
          <w:spacing w:val="12"/>
          <w:sz w:val="20"/>
          <w:szCs w:val="20"/>
          <w:lang w:eastAsia="pt-BR"/>
        </w:rPr>
        <w:t xml:space="preserve"> </w:t>
      </w:r>
      <w:r w:rsidRPr="003F4B99">
        <w:rPr>
          <w:rFonts w:ascii="Arial" w:eastAsia="MS Mincho" w:hAnsi="Arial" w:cs="Arial"/>
          <w:sz w:val="20"/>
          <w:szCs w:val="20"/>
          <w:lang w:eastAsia="pt-BR"/>
        </w:rPr>
        <w:t>o(a)</w:t>
      </w:r>
      <w:r w:rsidRPr="003F4B99">
        <w:rPr>
          <w:rFonts w:ascii="Arial" w:eastAsia="MS Mincho" w:hAnsi="Arial" w:cs="Arial"/>
          <w:spacing w:val="10"/>
          <w:sz w:val="20"/>
          <w:szCs w:val="20"/>
          <w:lang w:eastAsia="pt-BR"/>
        </w:rPr>
        <w:t xml:space="preserve"> </w:t>
      </w:r>
      <w:r w:rsidRPr="003F4B99">
        <w:rPr>
          <w:rFonts w:ascii="Arial" w:eastAsia="MS Mincho" w:hAnsi="Arial" w:cs="Arial"/>
          <w:sz w:val="20"/>
          <w:szCs w:val="20"/>
          <w:lang w:eastAsia="pt-BR"/>
        </w:rPr>
        <w:t>responsável</w:t>
      </w:r>
      <w:r w:rsidRPr="003F4B99">
        <w:rPr>
          <w:rFonts w:ascii="Arial" w:eastAsia="MS Mincho" w:hAnsi="Arial" w:cs="Arial"/>
          <w:spacing w:val="13"/>
          <w:sz w:val="20"/>
          <w:szCs w:val="20"/>
          <w:lang w:eastAsia="pt-BR"/>
        </w:rPr>
        <w:t xml:space="preserve"> </w:t>
      </w:r>
      <w:r w:rsidRPr="003F4B99">
        <w:rPr>
          <w:rFonts w:ascii="Arial" w:eastAsia="MS Mincho" w:hAnsi="Arial" w:cs="Arial"/>
          <w:sz w:val="20"/>
          <w:szCs w:val="20"/>
          <w:lang w:eastAsia="pt-BR"/>
        </w:rPr>
        <w:t>legal</w:t>
      </w:r>
      <w:r w:rsidRPr="003F4B99">
        <w:rPr>
          <w:rFonts w:ascii="Arial" w:eastAsia="MS Mincho" w:hAnsi="Arial" w:cs="Arial"/>
          <w:spacing w:val="12"/>
          <w:sz w:val="20"/>
          <w:szCs w:val="20"/>
          <w:lang w:eastAsia="pt-BR"/>
        </w:rPr>
        <w:t xml:space="preserve"> </w:t>
      </w:r>
      <w:r w:rsidRPr="003F4B99">
        <w:rPr>
          <w:rFonts w:ascii="Arial" w:eastAsia="MS Mincho" w:hAnsi="Arial" w:cs="Arial"/>
          <w:sz w:val="20"/>
          <w:szCs w:val="20"/>
          <w:lang w:eastAsia="pt-BR"/>
        </w:rPr>
        <w:t>da</w:t>
      </w:r>
      <w:r w:rsidRPr="003F4B99">
        <w:rPr>
          <w:rFonts w:ascii="Arial" w:eastAsia="MS Mincho" w:hAnsi="Arial" w:cs="Arial"/>
          <w:spacing w:val="12"/>
          <w:sz w:val="20"/>
          <w:szCs w:val="20"/>
          <w:lang w:eastAsia="pt-BR"/>
        </w:rPr>
        <w:t xml:space="preserve"> </w:t>
      </w:r>
      <w:r w:rsidRPr="003F4B99">
        <w:rPr>
          <w:rFonts w:ascii="Arial" w:eastAsia="MS Mincho" w:hAnsi="Arial" w:cs="Arial"/>
          <w:sz w:val="20"/>
          <w:szCs w:val="20"/>
          <w:lang w:eastAsia="pt-BR"/>
        </w:rPr>
        <w:t>empresa</w:t>
      </w:r>
      <w:r w:rsidRPr="003F4B99">
        <w:rPr>
          <w:rFonts w:ascii="Arial" w:eastAsia="MS Mincho" w:hAnsi="Arial" w:cs="Arial"/>
          <w:spacing w:val="12"/>
          <w:sz w:val="20"/>
          <w:szCs w:val="20"/>
          <w:lang w:eastAsia="pt-BR"/>
        </w:rPr>
        <w:t xml:space="preserve"> </w:t>
      </w:r>
      <w:r w:rsidRPr="003F4B99">
        <w:rPr>
          <w:rFonts w:ascii="Arial" w:eastAsia="MS Mincho" w:hAnsi="Arial" w:cs="Arial"/>
          <w:sz w:val="20"/>
          <w:szCs w:val="20"/>
          <w:lang w:eastAsia="pt-BR"/>
        </w:rPr>
        <w:t>é</w:t>
      </w:r>
      <w:r w:rsidRPr="003F4B99">
        <w:rPr>
          <w:rFonts w:ascii="Arial" w:eastAsia="MS Mincho" w:hAnsi="Arial" w:cs="Arial"/>
          <w:spacing w:val="13"/>
          <w:sz w:val="20"/>
          <w:szCs w:val="20"/>
          <w:lang w:eastAsia="pt-BR"/>
        </w:rPr>
        <w:t xml:space="preserve"> </w:t>
      </w:r>
      <w:r w:rsidRPr="003F4B99">
        <w:rPr>
          <w:rFonts w:ascii="Arial" w:eastAsia="MS Mincho" w:hAnsi="Arial" w:cs="Arial"/>
          <w:sz w:val="20"/>
          <w:szCs w:val="20"/>
          <w:lang w:eastAsia="pt-BR"/>
        </w:rPr>
        <w:t>o(a)</w:t>
      </w:r>
      <w:r w:rsidRPr="003F4B99">
        <w:rPr>
          <w:rFonts w:ascii="Arial" w:eastAsia="MS Mincho" w:hAnsi="Arial" w:cs="Arial"/>
          <w:spacing w:val="13"/>
          <w:sz w:val="20"/>
          <w:szCs w:val="20"/>
          <w:lang w:eastAsia="pt-BR"/>
        </w:rPr>
        <w:t xml:space="preserve"> </w:t>
      </w:r>
      <w:r w:rsidRPr="003F4B99">
        <w:rPr>
          <w:rFonts w:ascii="Arial" w:eastAsia="MS Mincho" w:hAnsi="Arial" w:cs="Arial"/>
          <w:sz w:val="20"/>
          <w:szCs w:val="20"/>
          <w:lang w:eastAsia="pt-BR"/>
        </w:rPr>
        <w:t>Sr.(a).............................................................</w:t>
      </w:r>
      <w:r w:rsidR="006674E1">
        <w:rPr>
          <w:rFonts w:ascii="Arial" w:eastAsia="MS Mincho" w:hAnsi="Arial" w:cs="Arial"/>
          <w:sz w:val="20"/>
          <w:szCs w:val="20"/>
          <w:lang w:eastAsia="pt-BR"/>
        </w:rPr>
        <w:t xml:space="preserve"> (nome)</w:t>
      </w:r>
      <w:r w:rsidRPr="003F4B99">
        <w:rPr>
          <w:rFonts w:ascii="Arial" w:eastAsia="MS Mincho" w:hAnsi="Arial" w:cs="Arial"/>
          <w:sz w:val="20"/>
          <w:szCs w:val="20"/>
          <w:lang w:eastAsia="pt-BR"/>
        </w:rPr>
        <w:t>, Portador(a) do RG sob nº ................................................. e CPF nº ....................................................., cuja função/cargo é.................................................. (sócio administrador/procurador/diretor/etc</w:t>
      </w:r>
      <w:r w:rsidR="006674E1">
        <w:rPr>
          <w:rFonts w:ascii="Arial" w:eastAsia="MS Mincho" w:hAnsi="Arial" w:cs="Arial"/>
          <w:sz w:val="20"/>
          <w:szCs w:val="20"/>
          <w:lang w:eastAsia="pt-BR"/>
        </w:rPr>
        <w:t>.</w:t>
      </w:r>
      <w:r w:rsidRPr="003F4B99">
        <w:rPr>
          <w:rFonts w:ascii="Arial" w:eastAsia="MS Mincho" w:hAnsi="Arial" w:cs="Arial"/>
          <w:sz w:val="20"/>
          <w:szCs w:val="20"/>
          <w:lang w:eastAsia="pt-BR"/>
        </w:rPr>
        <w:t>), responsável pela assinatura da ata de registro de preços/contrato/ou documento equivalente.</w:t>
      </w:r>
    </w:p>
    <w:p w14:paraId="3485FF91" w14:textId="77777777" w:rsidR="003F4B99" w:rsidRPr="003F4B99" w:rsidRDefault="003F4B99" w:rsidP="003F4B99">
      <w:pPr>
        <w:spacing w:after="0" w:line="360" w:lineRule="auto"/>
        <w:jc w:val="both"/>
        <w:rPr>
          <w:rFonts w:ascii="Arial" w:eastAsia="MS Mincho" w:hAnsi="Arial" w:cs="Arial"/>
          <w:color w:val="000000"/>
          <w:sz w:val="20"/>
          <w:szCs w:val="20"/>
          <w:lang w:eastAsia="pt-BR"/>
        </w:rPr>
      </w:pPr>
    </w:p>
    <w:p w14:paraId="051AA961" w14:textId="79DE7715" w:rsidR="003F4B99" w:rsidRPr="003F4B99" w:rsidRDefault="003F4B99" w:rsidP="003F4B99">
      <w:pPr>
        <w:spacing w:after="0" w:line="360" w:lineRule="auto"/>
        <w:jc w:val="both"/>
        <w:rPr>
          <w:rFonts w:ascii="Arial" w:eastAsia="MS Mincho" w:hAnsi="Arial" w:cs="Arial"/>
          <w:sz w:val="20"/>
          <w:szCs w:val="20"/>
          <w:lang w:eastAsia="pt-BR"/>
        </w:rPr>
      </w:pPr>
      <w:r w:rsidRPr="003F4B99">
        <w:rPr>
          <w:rFonts w:ascii="Arial" w:eastAsia="MS Mincho" w:hAnsi="Arial" w:cs="Arial"/>
          <w:sz w:val="20"/>
          <w:szCs w:val="20"/>
          <w:lang w:eastAsia="pt-BR"/>
        </w:rPr>
        <w:t xml:space="preserve">3) </w:t>
      </w:r>
      <w:r w:rsidRPr="003F4B99">
        <w:rPr>
          <w:rFonts w:ascii="Arial" w:eastAsia="MS Mincho" w:hAnsi="Arial" w:cs="Arial"/>
          <w:b/>
          <w:sz w:val="20"/>
          <w:szCs w:val="20"/>
          <w:lang w:eastAsia="pt-BR"/>
        </w:rPr>
        <w:t>Declaramos</w:t>
      </w:r>
      <w:r w:rsidRPr="003F4B99">
        <w:rPr>
          <w:rFonts w:ascii="Arial" w:eastAsia="MS Mincho" w:hAnsi="Arial" w:cs="Arial"/>
          <w:sz w:val="20"/>
          <w:szCs w:val="20"/>
          <w:lang w:eastAsia="pt-BR"/>
        </w:rPr>
        <w:t xml:space="preserve"> para os devidos fins que em caso de qualquer comunicação futura referente e este processo licitatório, bem como em caso de eventual contratação, </w:t>
      </w:r>
      <w:r w:rsidRPr="003F4B99">
        <w:rPr>
          <w:rFonts w:ascii="Arial" w:eastAsia="MS Mincho" w:hAnsi="Arial" w:cs="Arial"/>
          <w:b/>
          <w:sz w:val="20"/>
          <w:szCs w:val="20"/>
          <w:lang w:eastAsia="pt-BR"/>
        </w:rPr>
        <w:t xml:space="preserve">concordamos </w:t>
      </w:r>
      <w:r w:rsidRPr="003F4B99">
        <w:rPr>
          <w:rFonts w:ascii="Arial" w:eastAsia="MS Mincho" w:hAnsi="Arial" w:cs="Arial"/>
          <w:sz w:val="20"/>
          <w:szCs w:val="20"/>
          <w:lang w:eastAsia="pt-BR"/>
        </w:rPr>
        <w:t>que a ata de registro de preços/contrato/ou documento equivalente seja encaminhado para o seguinte</w:t>
      </w:r>
      <w:r w:rsidRPr="003F4B99">
        <w:rPr>
          <w:rFonts w:ascii="Arial" w:eastAsia="MS Mincho" w:hAnsi="Arial" w:cs="Arial"/>
          <w:spacing w:val="-17"/>
          <w:sz w:val="20"/>
          <w:szCs w:val="20"/>
          <w:lang w:eastAsia="pt-BR"/>
        </w:rPr>
        <w:t xml:space="preserve"> endereço</w:t>
      </w:r>
      <w:r w:rsidRPr="003F4B99">
        <w:rPr>
          <w:rFonts w:ascii="Arial" w:eastAsia="MS Mincho" w:hAnsi="Arial" w:cs="Arial"/>
          <w:sz w:val="20"/>
          <w:szCs w:val="20"/>
          <w:lang w:eastAsia="pt-BR"/>
        </w:rPr>
        <w:t>:</w:t>
      </w:r>
    </w:p>
    <w:p w14:paraId="6AE09400" w14:textId="77777777" w:rsidR="003F4B99" w:rsidRPr="003F4B99" w:rsidRDefault="003F4B99" w:rsidP="003F4B99">
      <w:pPr>
        <w:spacing w:after="0" w:line="360" w:lineRule="auto"/>
        <w:jc w:val="both"/>
        <w:rPr>
          <w:rFonts w:ascii="Arial" w:eastAsia="MS Mincho" w:hAnsi="Arial" w:cs="Arial"/>
          <w:color w:val="000000"/>
          <w:sz w:val="20"/>
          <w:szCs w:val="20"/>
          <w:lang w:eastAsia="pt-BR"/>
        </w:rPr>
      </w:pPr>
    </w:p>
    <w:p w14:paraId="449AB2D2" w14:textId="77777777" w:rsidR="003F4B99" w:rsidRPr="003F4B99" w:rsidRDefault="003F4B99" w:rsidP="003F4B99">
      <w:pPr>
        <w:spacing w:after="0" w:line="360" w:lineRule="auto"/>
        <w:ind w:left="720"/>
        <w:contextualSpacing/>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E-mail:</w:t>
      </w:r>
    </w:p>
    <w:p w14:paraId="7DCAEEA3" w14:textId="77777777" w:rsidR="003F4B99" w:rsidRPr="003F4B99" w:rsidRDefault="003F4B99" w:rsidP="003F4B99">
      <w:pPr>
        <w:spacing w:after="0" w:line="360" w:lineRule="auto"/>
        <w:ind w:left="720"/>
        <w:contextualSpacing/>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t xml:space="preserve">Telefone: </w:t>
      </w:r>
      <w:proofErr w:type="gramStart"/>
      <w:r w:rsidRPr="003F4B99">
        <w:rPr>
          <w:rFonts w:ascii="Arial" w:eastAsia="MS Mincho" w:hAnsi="Arial" w:cs="Arial"/>
          <w:b/>
          <w:color w:val="000000"/>
          <w:sz w:val="20"/>
          <w:szCs w:val="20"/>
          <w:lang w:eastAsia="pt-BR"/>
        </w:rPr>
        <w:t>( )</w:t>
      </w:r>
      <w:proofErr w:type="gramEnd"/>
    </w:p>
    <w:p w14:paraId="6D31E6F0" w14:textId="77777777" w:rsidR="003F4B99" w:rsidRPr="003F4B99" w:rsidRDefault="003F4B99" w:rsidP="003F4B99">
      <w:pPr>
        <w:spacing w:after="0" w:line="360" w:lineRule="auto"/>
        <w:ind w:left="720"/>
        <w:contextualSpacing/>
        <w:rPr>
          <w:rFonts w:ascii="Arial" w:eastAsia="MS Mincho" w:hAnsi="Arial" w:cs="Arial"/>
          <w:b/>
          <w:color w:val="000000"/>
          <w:sz w:val="20"/>
          <w:szCs w:val="20"/>
          <w:lang w:eastAsia="pt-BR"/>
        </w:rPr>
      </w:pPr>
    </w:p>
    <w:p w14:paraId="2E756B9E" w14:textId="77777777" w:rsidR="003F4B99" w:rsidRPr="003F4B99" w:rsidRDefault="003F4B99" w:rsidP="003F4B99">
      <w:pPr>
        <w:spacing w:after="0" w:line="360" w:lineRule="auto"/>
        <w:jc w:val="both"/>
        <w:rPr>
          <w:rFonts w:ascii="Arial" w:eastAsia="MS Mincho" w:hAnsi="Arial" w:cs="Arial"/>
          <w:color w:val="000000"/>
          <w:sz w:val="20"/>
          <w:szCs w:val="20"/>
          <w:lang w:eastAsia="pt-BR"/>
        </w:rPr>
      </w:pPr>
      <w:r w:rsidRPr="003F4B99">
        <w:rPr>
          <w:rFonts w:ascii="Arial" w:eastAsia="MS Mincho" w:hAnsi="Arial" w:cs="Arial"/>
          <w:sz w:val="20"/>
          <w:szCs w:val="20"/>
          <w:lang w:eastAsia="pt-BR"/>
        </w:rPr>
        <w:t xml:space="preserve">4) Caso altere o citado e-mail ou telefone </w:t>
      </w:r>
      <w:r w:rsidRPr="003F4B99">
        <w:rPr>
          <w:rFonts w:ascii="Arial" w:eastAsia="MS Mincho" w:hAnsi="Arial" w:cs="Arial"/>
          <w:b/>
          <w:sz w:val="20"/>
          <w:szCs w:val="20"/>
          <w:lang w:eastAsia="pt-BR"/>
        </w:rPr>
        <w:t xml:space="preserve">comprometemos </w:t>
      </w:r>
      <w:r w:rsidRPr="003F4B99">
        <w:rPr>
          <w:rFonts w:ascii="Arial" w:eastAsia="MS Mincho" w:hAnsi="Arial" w:cs="Arial"/>
          <w:sz w:val="20"/>
          <w:szCs w:val="20"/>
          <w:lang w:eastAsia="pt-BR"/>
        </w:rPr>
        <w:t>em protocolizar pedido de alteração junto ao Sistema de Protocolo deste Município, sob pena de ser considerado como intimado nos dados anteriormente fornecidos.</w:t>
      </w:r>
    </w:p>
    <w:p w14:paraId="69AE4B90" w14:textId="77777777" w:rsidR="003F4B99" w:rsidRPr="003F4B99" w:rsidRDefault="003F4B99" w:rsidP="003F4B99">
      <w:pPr>
        <w:spacing w:after="0" w:line="360" w:lineRule="auto"/>
        <w:contextualSpacing/>
        <w:rPr>
          <w:rFonts w:ascii="Arial" w:eastAsia="MS Mincho" w:hAnsi="Arial" w:cs="Arial"/>
          <w:color w:val="000000"/>
          <w:sz w:val="20"/>
          <w:szCs w:val="20"/>
          <w:lang w:eastAsia="pt-BR"/>
        </w:rPr>
      </w:pPr>
    </w:p>
    <w:p w14:paraId="5E95B1DF" w14:textId="4B46F36C" w:rsidR="003F4B99" w:rsidRPr="003F4B99" w:rsidRDefault="003F4B99" w:rsidP="003F4B99">
      <w:pPr>
        <w:spacing w:after="0" w:line="360" w:lineRule="auto"/>
        <w:jc w:val="both"/>
        <w:rPr>
          <w:rFonts w:ascii="Arial" w:eastAsia="MS Mincho" w:hAnsi="Arial" w:cs="Arial"/>
          <w:color w:val="000000"/>
          <w:sz w:val="20"/>
          <w:szCs w:val="20"/>
          <w:lang w:eastAsia="pt-BR"/>
        </w:rPr>
      </w:pPr>
      <w:r w:rsidRPr="003F4B99">
        <w:rPr>
          <w:rFonts w:ascii="Arial" w:eastAsia="MS Mincho" w:hAnsi="Arial" w:cs="Arial"/>
          <w:sz w:val="20"/>
          <w:szCs w:val="20"/>
          <w:lang w:eastAsia="pt-BR"/>
        </w:rPr>
        <w:t xml:space="preserve">5) </w:t>
      </w:r>
      <w:r w:rsidRPr="003F4B99">
        <w:rPr>
          <w:rFonts w:ascii="Arial" w:eastAsia="MS Mincho" w:hAnsi="Arial" w:cs="Arial"/>
          <w:b/>
          <w:sz w:val="20"/>
          <w:szCs w:val="20"/>
          <w:lang w:eastAsia="pt-BR"/>
        </w:rPr>
        <w:t>Nomeamos e constituímos</w:t>
      </w:r>
      <w:r w:rsidRPr="003F4B99">
        <w:rPr>
          <w:rFonts w:ascii="Arial" w:eastAsia="MS Mincho" w:hAnsi="Arial" w:cs="Arial"/>
          <w:spacing w:val="37"/>
          <w:sz w:val="20"/>
          <w:szCs w:val="20"/>
          <w:lang w:eastAsia="pt-BR"/>
        </w:rPr>
        <w:t xml:space="preserve"> </w:t>
      </w:r>
      <w:r w:rsidRPr="003F4B99">
        <w:rPr>
          <w:rFonts w:ascii="Arial" w:eastAsia="MS Mincho" w:hAnsi="Arial" w:cs="Arial"/>
          <w:sz w:val="20"/>
          <w:szCs w:val="20"/>
          <w:lang w:eastAsia="pt-BR"/>
        </w:rPr>
        <w:t>o(a)</w:t>
      </w:r>
      <w:r w:rsidRPr="003F4B99">
        <w:rPr>
          <w:rFonts w:ascii="Arial" w:eastAsia="MS Mincho" w:hAnsi="Arial" w:cs="Arial"/>
          <w:spacing w:val="13"/>
          <w:sz w:val="20"/>
          <w:szCs w:val="20"/>
          <w:lang w:eastAsia="pt-BR"/>
        </w:rPr>
        <w:t xml:space="preserve"> </w:t>
      </w:r>
      <w:r w:rsidRPr="003F4B99">
        <w:rPr>
          <w:rFonts w:ascii="Arial" w:eastAsia="MS Mincho" w:hAnsi="Arial" w:cs="Arial"/>
          <w:sz w:val="20"/>
          <w:szCs w:val="20"/>
          <w:lang w:eastAsia="pt-BR"/>
        </w:rPr>
        <w:t>senhor(a).........................................</w:t>
      </w:r>
      <w:r w:rsidR="006674E1">
        <w:rPr>
          <w:rFonts w:ascii="Arial" w:eastAsia="MS Mincho" w:hAnsi="Arial" w:cs="Arial"/>
          <w:sz w:val="20"/>
          <w:szCs w:val="20"/>
          <w:lang w:eastAsia="pt-BR"/>
        </w:rPr>
        <w:t xml:space="preserve"> (nome)</w:t>
      </w:r>
      <w:r w:rsidRPr="003F4B99">
        <w:rPr>
          <w:rFonts w:ascii="Arial" w:eastAsia="MS Mincho" w:hAnsi="Arial" w:cs="Arial"/>
          <w:sz w:val="20"/>
          <w:szCs w:val="20"/>
          <w:lang w:eastAsia="pt-BR"/>
        </w:rPr>
        <w:t>, portador(a) do CPF/MF sob</w:t>
      </w:r>
      <w:r w:rsidRPr="003F4B99">
        <w:rPr>
          <w:rFonts w:ascii="Arial" w:eastAsia="MS Mincho" w:hAnsi="Arial" w:cs="Arial"/>
          <w:spacing w:val="16"/>
          <w:sz w:val="20"/>
          <w:szCs w:val="20"/>
          <w:lang w:eastAsia="pt-BR"/>
        </w:rPr>
        <w:t xml:space="preserve"> </w:t>
      </w:r>
      <w:r w:rsidRPr="003F4B99">
        <w:rPr>
          <w:rFonts w:ascii="Arial" w:eastAsia="MS Mincho" w:hAnsi="Arial" w:cs="Arial"/>
          <w:sz w:val="20"/>
          <w:szCs w:val="20"/>
          <w:lang w:eastAsia="pt-BR"/>
        </w:rPr>
        <w:t>nº..................................., para ser o(a) responsável para acompanhar a execução da ata de registro de preços/contrato/ou documento equivalente, referente ao Pregão Eletrônico nº ................ e todos os atos necessários ao cumprimento das obrigações contidas no instrumento convocatório, seus anexos e na ata de registro de preços/contrato.</w:t>
      </w:r>
    </w:p>
    <w:p w14:paraId="2FD59AB2" w14:textId="77777777" w:rsidR="003F4B99" w:rsidRPr="003F4B99" w:rsidRDefault="003F4B99" w:rsidP="003F4B99">
      <w:pPr>
        <w:tabs>
          <w:tab w:val="left" w:pos="0"/>
          <w:tab w:val="left" w:pos="993"/>
        </w:tabs>
        <w:spacing w:after="0" w:line="360" w:lineRule="auto"/>
        <w:jc w:val="both"/>
        <w:rPr>
          <w:rFonts w:ascii="Arial" w:eastAsia="MS Mincho" w:hAnsi="Arial" w:cs="Arial"/>
          <w:sz w:val="20"/>
          <w:szCs w:val="20"/>
          <w:lang w:eastAsia="pt-BR"/>
        </w:rPr>
      </w:pPr>
    </w:p>
    <w:p w14:paraId="309C5A9C" w14:textId="77777777" w:rsidR="003F4B99" w:rsidRPr="003F4B99" w:rsidRDefault="003F4B99" w:rsidP="003F4B99">
      <w:pPr>
        <w:tabs>
          <w:tab w:val="left" w:pos="0"/>
          <w:tab w:val="left" w:pos="993"/>
        </w:tabs>
        <w:spacing w:after="0" w:line="360" w:lineRule="auto"/>
        <w:jc w:val="both"/>
        <w:rPr>
          <w:rFonts w:ascii="Arial" w:eastAsia="MS Mincho" w:hAnsi="Arial" w:cs="Arial"/>
          <w:sz w:val="20"/>
          <w:szCs w:val="20"/>
          <w:lang w:eastAsia="pt-BR"/>
        </w:rPr>
      </w:pPr>
    </w:p>
    <w:p w14:paraId="3821C09E" w14:textId="1488CD27" w:rsidR="006674E1" w:rsidRPr="009117AA" w:rsidRDefault="006674E1" w:rsidP="006674E1">
      <w:pPr>
        <w:spacing w:after="0" w:line="240" w:lineRule="auto"/>
        <w:jc w:val="center"/>
        <w:rPr>
          <w:rFonts w:ascii="Arial" w:eastAsia="MS Mincho" w:hAnsi="Arial" w:cs="Arial"/>
          <w:i/>
          <w:iCs/>
          <w:sz w:val="20"/>
          <w:szCs w:val="20"/>
          <w:lang w:eastAsia="pt-BR"/>
        </w:rPr>
      </w:pPr>
      <w:r w:rsidRPr="009117AA">
        <w:rPr>
          <w:rFonts w:ascii="Arial" w:eastAsia="MS Mincho" w:hAnsi="Arial" w:cs="Arial"/>
          <w:i/>
          <w:iCs/>
          <w:sz w:val="20"/>
          <w:szCs w:val="20"/>
          <w:lang w:eastAsia="pt-BR"/>
        </w:rPr>
        <w:t>......................, .......... de ..................de 202</w:t>
      </w:r>
      <w:r w:rsidR="009117AA" w:rsidRPr="009117AA">
        <w:rPr>
          <w:rFonts w:ascii="Arial" w:eastAsia="MS Mincho" w:hAnsi="Arial" w:cs="Arial"/>
          <w:i/>
          <w:iCs/>
          <w:sz w:val="20"/>
          <w:szCs w:val="20"/>
          <w:lang w:eastAsia="pt-BR"/>
        </w:rPr>
        <w:t>6</w:t>
      </w:r>
      <w:r w:rsidRPr="009117AA">
        <w:rPr>
          <w:rFonts w:ascii="Arial" w:eastAsia="MS Mincho" w:hAnsi="Arial" w:cs="Arial"/>
          <w:i/>
          <w:iCs/>
          <w:sz w:val="20"/>
          <w:szCs w:val="20"/>
          <w:lang w:eastAsia="pt-BR"/>
        </w:rPr>
        <w:t>.</w:t>
      </w:r>
    </w:p>
    <w:p w14:paraId="01E7370F" w14:textId="77777777" w:rsidR="006674E1" w:rsidRPr="009117AA" w:rsidRDefault="006674E1" w:rsidP="006674E1">
      <w:pPr>
        <w:spacing w:after="0" w:line="240" w:lineRule="auto"/>
        <w:jc w:val="center"/>
        <w:rPr>
          <w:rFonts w:ascii="Arial" w:eastAsia="MS Mincho" w:hAnsi="Arial" w:cs="Arial"/>
          <w:i/>
          <w:iCs/>
          <w:sz w:val="20"/>
          <w:szCs w:val="20"/>
          <w:lang w:eastAsia="pt-BR"/>
        </w:rPr>
      </w:pPr>
      <w:r w:rsidRPr="009117AA">
        <w:rPr>
          <w:rFonts w:ascii="Arial" w:eastAsia="MS Mincho" w:hAnsi="Arial" w:cs="Arial"/>
          <w:i/>
          <w:iCs/>
          <w:sz w:val="20"/>
          <w:szCs w:val="20"/>
          <w:lang w:eastAsia="pt-BR"/>
        </w:rPr>
        <w:t>(Local e Data)</w:t>
      </w:r>
    </w:p>
    <w:p w14:paraId="1E37DCC5" w14:textId="77777777" w:rsidR="006674E1" w:rsidRPr="009117AA" w:rsidRDefault="006674E1" w:rsidP="006674E1">
      <w:pPr>
        <w:spacing w:after="0" w:line="240" w:lineRule="auto"/>
        <w:jc w:val="center"/>
        <w:rPr>
          <w:rFonts w:ascii="Arial" w:eastAsia="MS Mincho" w:hAnsi="Arial" w:cs="Arial"/>
          <w:i/>
          <w:iCs/>
          <w:sz w:val="20"/>
          <w:szCs w:val="20"/>
          <w:lang w:eastAsia="pt-BR"/>
        </w:rPr>
      </w:pPr>
    </w:p>
    <w:p w14:paraId="601D2C63" w14:textId="77777777" w:rsidR="006674E1" w:rsidRPr="009117AA" w:rsidRDefault="006674E1" w:rsidP="006674E1">
      <w:pPr>
        <w:spacing w:after="0" w:line="240" w:lineRule="auto"/>
        <w:jc w:val="center"/>
        <w:rPr>
          <w:rFonts w:ascii="Arial" w:eastAsia="MS Mincho" w:hAnsi="Arial" w:cs="Arial"/>
          <w:i/>
          <w:iCs/>
          <w:sz w:val="20"/>
          <w:szCs w:val="20"/>
          <w:lang w:eastAsia="pt-BR"/>
        </w:rPr>
      </w:pPr>
    </w:p>
    <w:p w14:paraId="5A3CB2FF" w14:textId="77777777" w:rsidR="006674E1" w:rsidRPr="009117AA" w:rsidRDefault="006674E1" w:rsidP="006674E1">
      <w:pPr>
        <w:spacing w:after="0" w:line="240" w:lineRule="auto"/>
        <w:jc w:val="center"/>
        <w:rPr>
          <w:rFonts w:ascii="Arial" w:eastAsia="MS Mincho" w:hAnsi="Arial" w:cs="Arial"/>
          <w:i/>
          <w:iCs/>
          <w:sz w:val="20"/>
          <w:szCs w:val="20"/>
          <w:lang w:eastAsia="pt-BR"/>
        </w:rPr>
      </w:pPr>
    </w:p>
    <w:p w14:paraId="65ABC317" w14:textId="7EFD9A16" w:rsidR="006674E1" w:rsidRPr="009117AA" w:rsidRDefault="006674E1" w:rsidP="006674E1">
      <w:pPr>
        <w:spacing w:after="0" w:line="240" w:lineRule="auto"/>
        <w:jc w:val="center"/>
        <w:rPr>
          <w:rFonts w:ascii="Arial" w:eastAsia="MS Mincho" w:hAnsi="Arial" w:cs="Arial"/>
          <w:i/>
          <w:iCs/>
          <w:sz w:val="20"/>
          <w:szCs w:val="20"/>
          <w:lang w:eastAsia="pt-BR"/>
        </w:rPr>
      </w:pPr>
      <w:r w:rsidRPr="009117AA">
        <w:rPr>
          <w:rFonts w:ascii="Arial" w:eastAsia="MS Mincho" w:hAnsi="Arial" w:cs="Arial"/>
          <w:i/>
          <w:iCs/>
          <w:sz w:val="20"/>
          <w:szCs w:val="20"/>
          <w:lang w:eastAsia="pt-BR"/>
        </w:rPr>
        <w:t>Assinatura do Representante Legal da Empresa</w:t>
      </w:r>
    </w:p>
    <w:p w14:paraId="735B4035" w14:textId="09683D20" w:rsidR="00D508D0" w:rsidRDefault="006674E1" w:rsidP="006674E1">
      <w:pPr>
        <w:spacing w:after="0" w:line="240" w:lineRule="auto"/>
        <w:jc w:val="center"/>
        <w:rPr>
          <w:rFonts w:ascii="Arial" w:eastAsia="MS Mincho" w:hAnsi="Arial" w:cs="Arial"/>
          <w:b/>
          <w:bCs/>
          <w:caps/>
          <w:sz w:val="20"/>
          <w:szCs w:val="20"/>
          <w:lang w:eastAsia="pt-BR"/>
        </w:rPr>
      </w:pPr>
      <w:r w:rsidRPr="009117AA">
        <w:rPr>
          <w:rFonts w:ascii="Arial" w:eastAsia="MS Mincho" w:hAnsi="Arial" w:cs="Arial"/>
          <w:i/>
          <w:iCs/>
          <w:sz w:val="20"/>
          <w:szCs w:val="20"/>
          <w:lang w:eastAsia="pt-BR"/>
        </w:rPr>
        <w:t>(Nome/Cargo/CPF)</w:t>
      </w:r>
      <w:r w:rsidR="00D508D0">
        <w:rPr>
          <w:rFonts w:ascii="Arial" w:eastAsia="MS Mincho" w:hAnsi="Arial" w:cs="Arial"/>
          <w:b/>
          <w:bCs/>
          <w:caps/>
          <w:sz w:val="20"/>
          <w:szCs w:val="20"/>
          <w:lang w:eastAsia="pt-BR"/>
        </w:rPr>
        <w:br w:type="page"/>
      </w:r>
    </w:p>
    <w:p w14:paraId="2BF29249" w14:textId="1C9AA290" w:rsidR="003F4B99" w:rsidRPr="003F4B99" w:rsidRDefault="003F4B99" w:rsidP="003F4B99">
      <w:pPr>
        <w:spacing w:after="0" w:line="240" w:lineRule="auto"/>
        <w:jc w:val="center"/>
        <w:rPr>
          <w:rFonts w:ascii="Arial" w:eastAsia="MS Mincho" w:hAnsi="Arial" w:cs="Arial"/>
          <w:b/>
          <w:bCs/>
          <w:caps/>
          <w:sz w:val="20"/>
          <w:szCs w:val="20"/>
          <w:lang w:eastAsia="pt-BR"/>
        </w:rPr>
      </w:pPr>
      <w:r w:rsidRPr="003F4B99">
        <w:rPr>
          <w:rFonts w:ascii="Arial" w:eastAsia="MS Mincho" w:hAnsi="Arial" w:cs="Arial"/>
          <w:b/>
          <w:bCs/>
          <w:caps/>
          <w:sz w:val="20"/>
          <w:szCs w:val="20"/>
          <w:lang w:eastAsia="pt-BR"/>
        </w:rPr>
        <w:lastRenderedPageBreak/>
        <w:t>ANEXO iV</w:t>
      </w:r>
    </w:p>
    <w:p w14:paraId="13E2CB25" w14:textId="77777777" w:rsidR="003F4B99" w:rsidRPr="003F4B99" w:rsidRDefault="003F4B99" w:rsidP="003F4B99">
      <w:pPr>
        <w:spacing w:after="0" w:line="240" w:lineRule="auto"/>
        <w:ind w:left="284"/>
        <w:jc w:val="center"/>
        <w:rPr>
          <w:rFonts w:ascii="Arial" w:eastAsia="MS Mincho" w:hAnsi="Arial" w:cs="Arial"/>
          <w:b/>
          <w:bCs/>
          <w:caps/>
          <w:color w:val="000000"/>
          <w:sz w:val="20"/>
          <w:szCs w:val="20"/>
          <w:lang w:eastAsia="pt-BR"/>
        </w:rPr>
      </w:pPr>
      <w:r w:rsidRPr="003F4B99">
        <w:rPr>
          <w:rFonts w:ascii="Arial" w:eastAsia="MS Mincho" w:hAnsi="Arial" w:cs="Arial"/>
          <w:b/>
          <w:bCs/>
          <w:caps/>
          <w:color w:val="000000"/>
          <w:sz w:val="20"/>
          <w:szCs w:val="20"/>
          <w:lang w:eastAsia="pt-BR"/>
        </w:rPr>
        <w:t>Minuta de Ata de Registro de Preços nº ............./20.......</w:t>
      </w:r>
    </w:p>
    <w:p w14:paraId="7E980EFF" w14:textId="77777777" w:rsidR="003F4B99" w:rsidRPr="003F4B99" w:rsidRDefault="003F4B99" w:rsidP="003F4B99">
      <w:pPr>
        <w:widowControl w:val="0"/>
        <w:autoSpaceDE w:val="0"/>
        <w:autoSpaceDN w:val="0"/>
        <w:adjustRightInd w:val="0"/>
        <w:spacing w:after="0" w:line="240" w:lineRule="auto"/>
        <w:ind w:right="-17"/>
        <w:jc w:val="center"/>
        <w:rPr>
          <w:rFonts w:ascii="Arial" w:eastAsia="MS Mincho" w:hAnsi="Arial" w:cs="Arial"/>
          <w:b/>
          <w:bCs/>
          <w:iCs/>
          <w:color w:val="000000"/>
          <w:sz w:val="20"/>
          <w:szCs w:val="20"/>
          <w:lang w:eastAsia="pt-BR"/>
        </w:rPr>
      </w:pPr>
      <w:r w:rsidRPr="003F4B99">
        <w:rPr>
          <w:rFonts w:ascii="Arial" w:eastAsia="MS Mincho" w:hAnsi="Arial" w:cs="Arial"/>
          <w:b/>
          <w:bCs/>
          <w:iCs/>
          <w:color w:val="000000"/>
          <w:sz w:val="20"/>
          <w:szCs w:val="20"/>
          <w:lang w:eastAsia="pt-BR"/>
        </w:rPr>
        <w:t>PREGÃO ELETRÔNICO Nº -------/20-----</w:t>
      </w:r>
    </w:p>
    <w:p w14:paraId="2A84548F" w14:textId="50BEBA67" w:rsidR="003F4B99" w:rsidRPr="003F4B99" w:rsidRDefault="003F4B99" w:rsidP="003F4B99">
      <w:pPr>
        <w:widowControl w:val="0"/>
        <w:autoSpaceDE w:val="0"/>
        <w:autoSpaceDN w:val="0"/>
        <w:adjustRightInd w:val="0"/>
        <w:spacing w:after="0" w:line="240" w:lineRule="auto"/>
        <w:ind w:right="-15"/>
        <w:jc w:val="center"/>
        <w:rPr>
          <w:rFonts w:ascii="Arial" w:eastAsia="MS Mincho" w:hAnsi="Arial" w:cs="Arial"/>
          <w:b/>
          <w:bCs/>
          <w:iCs/>
          <w:color w:val="000000"/>
          <w:sz w:val="20"/>
          <w:szCs w:val="20"/>
          <w:lang w:eastAsia="pt-BR"/>
        </w:rPr>
      </w:pPr>
      <w:r w:rsidRPr="003F4B99">
        <w:rPr>
          <w:rFonts w:ascii="Arial" w:eastAsia="MS Mincho" w:hAnsi="Arial" w:cs="Arial"/>
          <w:b/>
          <w:bCs/>
          <w:iCs/>
          <w:color w:val="000000"/>
          <w:sz w:val="20"/>
          <w:szCs w:val="20"/>
          <w:lang w:eastAsia="pt-BR"/>
        </w:rPr>
        <w:t xml:space="preserve">PROCESSO Nº </w:t>
      </w:r>
      <w:r w:rsidR="009B6B7C">
        <w:rPr>
          <w:rFonts w:ascii="Arial" w:eastAsia="MS Mincho" w:hAnsi="Arial" w:cs="Arial"/>
          <w:b/>
          <w:bCs/>
          <w:iCs/>
          <w:color w:val="000000"/>
          <w:sz w:val="20"/>
          <w:szCs w:val="20"/>
          <w:lang w:eastAsia="pt-BR"/>
        </w:rPr>
        <w:t>15220/202</w:t>
      </w:r>
      <w:r w:rsidR="008B432F">
        <w:rPr>
          <w:rFonts w:ascii="Arial" w:eastAsia="MS Mincho" w:hAnsi="Arial" w:cs="Arial"/>
          <w:b/>
          <w:bCs/>
          <w:iCs/>
          <w:color w:val="000000"/>
          <w:sz w:val="20"/>
          <w:szCs w:val="20"/>
          <w:lang w:eastAsia="pt-BR"/>
        </w:rPr>
        <w:t>5</w:t>
      </w:r>
    </w:p>
    <w:p w14:paraId="31ACB89C" w14:textId="77777777" w:rsidR="003F4B99" w:rsidRPr="003F4B99" w:rsidRDefault="003F4B99" w:rsidP="003F4B99">
      <w:pPr>
        <w:widowControl w:val="0"/>
        <w:autoSpaceDE w:val="0"/>
        <w:autoSpaceDN w:val="0"/>
        <w:adjustRightInd w:val="0"/>
        <w:spacing w:after="0" w:line="240" w:lineRule="auto"/>
        <w:ind w:right="-15"/>
        <w:jc w:val="center"/>
        <w:rPr>
          <w:rFonts w:ascii="Arial" w:eastAsia="MS Mincho" w:hAnsi="Arial" w:cs="Arial"/>
          <w:i/>
          <w:sz w:val="20"/>
          <w:szCs w:val="20"/>
          <w:lang w:eastAsia="pt-BR"/>
        </w:rPr>
      </w:pPr>
      <w:r w:rsidRPr="003F4B99">
        <w:rPr>
          <w:rFonts w:ascii="Arial" w:eastAsia="MS Mincho" w:hAnsi="Arial" w:cs="Arial"/>
          <w:sz w:val="20"/>
          <w:szCs w:val="20"/>
          <w:lang w:eastAsia="pt-BR"/>
        </w:rPr>
        <w:t>Secretaria Municipal de</w:t>
      </w:r>
      <w:r w:rsidRPr="003F4B99">
        <w:rPr>
          <w:rFonts w:ascii="Arial" w:eastAsia="MS Mincho" w:hAnsi="Arial" w:cs="Arial"/>
          <w:i/>
          <w:sz w:val="20"/>
          <w:szCs w:val="20"/>
          <w:lang w:eastAsia="pt-BR"/>
        </w:rPr>
        <w:t xml:space="preserve"> .......................... </w:t>
      </w:r>
    </w:p>
    <w:p w14:paraId="4A32F729"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20"/>
          <w:szCs w:val="20"/>
          <w:lang w:eastAsia="pt-BR"/>
        </w:rPr>
      </w:pPr>
    </w:p>
    <w:p w14:paraId="2040CC78" w14:textId="73EB66B6" w:rsidR="003F4B99" w:rsidRPr="003F4B99" w:rsidRDefault="003F4B99" w:rsidP="00C63143">
      <w:pPr>
        <w:widowControl w:val="0"/>
        <w:tabs>
          <w:tab w:val="center" w:pos="4779"/>
          <w:tab w:val="right" w:pos="9198"/>
        </w:tabs>
        <w:autoSpaceDE w:val="0"/>
        <w:autoSpaceDN w:val="0"/>
        <w:adjustRightInd w:val="0"/>
        <w:spacing w:before="120" w:after="120" w:line="276" w:lineRule="auto"/>
        <w:ind w:right="-28" w:firstLine="1418"/>
        <w:jc w:val="both"/>
        <w:rPr>
          <w:rFonts w:ascii="Arial" w:eastAsia="MS Mincho" w:hAnsi="Arial" w:cs="Arial"/>
          <w:sz w:val="20"/>
          <w:szCs w:val="20"/>
          <w:lang w:eastAsia="pt-BR"/>
        </w:rPr>
      </w:pPr>
      <w:r w:rsidRPr="003F4B99">
        <w:rPr>
          <w:rFonts w:ascii="Arial" w:eastAsia="MS Mincho" w:hAnsi="Arial" w:cs="Arial"/>
          <w:sz w:val="20"/>
          <w:szCs w:val="20"/>
          <w:lang w:eastAsia="pt-BR"/>
        </w:rPr>
        <w:t xml:space="preserve">No dia </w:t>
      </w:r>
      <w:r w:rsidR="008B432F">
        <w:rPr>
          <w:rFonts w:ascii="Arial" w:eastAsia="MS Mincho" w:hAnsi="Arial" w:cs="Arial"/>
          <w:sz w:val="20"/>
          <w:szCs w:val="20"/>
          <w:lang w:eastAsia="pt-BR"/>
        </w:rPr>
        <w:t xml:space="preserve">........ </w:t>
      </w:r>
      <w:r w:rsidRPr="003F4B99">
        <w:rPr>
          <w:rFonts w:ascii="Arial" w:eastAsia="MS Mincho" w:hAnsi="Arial" w:cs="Arial"/>
          <w:sz w:val="20"/>
          <w:szCs w:val="20"/>
          <w:lang w:eastAsia="pt-BR"/>
        </w:rPr>
        <w:t>de</w:t>
      </w:r>
      <w:r w:rsidR="008B432F">
        <w:rPr>
          <w:rFonts w:ascii="Arial" w:eastAsia="MS Mincho" w:hAnsi="Arial" w:cs="Arial"/>
          <w:sz w:val="20"/>
          <w:szCs w:val="20"/>
          <w:lang w:eastAsia="pt-BR"/>
        </w:rPr>
        <w:t xml:space="preserve"> .......... </w:t>
      </w:r>
      <w:r w:rsidRPr="003F4B99">
        <w:rPr>
          <w:rFonts w:ascii="Arial" w:eastAsia="MS Mincho" w:hAnsi="Arial" w:cs="Arial"/>
          <w:sz w:val="20"/>
          <w:szCs w:val="20"/>
          <w:lang w:eastAsia="pt-BR"/>
        </w:rPr>
        <w:t>de 202</w:t>
      </w:r>
      <w:r w:rsidR="008B432F">
        <w:rPr>
          <w:rFonts w:ascii="Arial" w:eastAsia="MS Mincho" w:hAnsi="Arial" w:cs="Arial"/>
          <w:sz w:val="20"/>
          <w:szCs w:val="20"/>
          <w:lang w:eastAsia="pt-BR"/>
        </w:rPr>
        <w:t>6</w:t>
      </w:r>
      <w:r w:rsidRPr="003F4B99">
        <w:rPr>
          <w:rFonts w:ascii="Arial" w:eastAsia="MS Mincho" w:hAnsi="Arial" w:cs="Arial"/>
          <w:sz w:val="20"/>
          <w:szCs w:val="20"/>
          <w:lang w:eastAsia="pt-BR"/>
        </w:rPr>
        <w:t>, o(a)......</w:t>
      </w:r>
      <w:r w:rsidR="00216F86">
        <w:rPr>
          <w:rFonts w:ascii="Arial" w:eastAsia="MS Mincho" w:hAnsi="Arial" w:cs="Arial"/>
          <w:sz w:val="20"/>
          <w:szCs w:val="20"/>
          <w:lang w:eastAsia="pt-BR"/>
        </w:rPr>
        <w:t xml:space="preserve"> </w:t>
      </w:r>
      <w:r w:rsidRPr="008B432F">
        <w:rPr>
          <w:rFonts w:ascii="Arial" w:eastAsia="MS Mincho" w:hAnsi="Arial" w:cs="Arial"/>
          <w:sz w:val="20"/>
          <w:szCs w:val="20"/>
          <w:highlight w:val="yellow"/>
          <w:lang w:eastAsia="pt-BR"/>
        </w:rPr>
        <w:t>(órgão ou entidade pública que gerenciará a ata de registro de preços</w:t>
      </w:r>
      <w:r w:rsidR="008B432F">
        <w:rPr>
          <w:rFonts w:ascii="Arial" w:eastAsia="MS Mincho" w:hAnsi="Arial" w:cs="Arial"/>
          <w:sz w:val="20"/>
          <w:szCs w:val="20"/>
          <w:lang w:eastAsia="pt-BR"/>
        </w:rPr>
        <w:t>)</w:t>
      </w:r>
      <w:r w:rsidRPr="00216F86">
        <w:rPr>
          <w:rFonts w:ascii="Arial" w:eastAsia="MS Mincho" w:hAnsi="Arial" w:cs="Arial"/>
          <w:sz w:val="20"/>
          <w:szCs w:val="20"/>
          <w:lang w:eastAsia="pt-BR"/>
        </w:rPr>
        <w:t>,</w:t>
      </w:r>
      <w:r w:rsidRPr="003F4B99">
        <w:rPr>
          <w:rFonts w:ascii="Arial" w:eastAsia="MS Mincho" w:hAnsi="Arial" w:cs="Arial"/>
          <w:sz w:val="20"/>
          <w:szCs w:val="20"/>
          <w:lang w:eastAsia="pt-BR"/>
        </w:rPr>
        <w:t xml:space="preserve"> com sede no(a) ......, na cidade de ........, inscrito(a) no CNPJ/MF sob o nº ....., neste ato representado(a) pelo(a) ...... (</w:t>
      </w:r>
      <w:r w:rsidRPr="008B432F">
        <w:rPr>
          <w:rFonts w:ascii="Arial" w:eastAsia="MS Mincho" w:hAnsi="Arial" w:cs="Arial"/>
          <w:sz w:val="20"/>
          <w:szCs w:val="20"/>
          <w:lang w:eastAsia="pt-BR"/>
        </w:rPr>
        <w:t>cargo e nome),</w:t>
      </w:r>
      <w:r w:rsidRPr="003F4B99">
        <w:rPr>
          <w:rFonts w:ascii="Arial" w:eastAsia="MS Mincho" w:hAnsi="Arial" w:cs="Arial"/>
          <w:sz w:val="20"/>
          <w:szCs w:val="20"/>
          <w:lang w:eastAsia="pt-BR"/>
        </w:rPr>
        <w:t xml:space="preserve"> portador</w:t>
      </w:r>
      <w:r w:rsidR="00593581">
        <w:rPr>
          <w:rFonts w:ascii="Arial" w:eastAsia="MS Mincho" w:hAnsi="Arial" w:cs="Arial"/>
          <w:sz w:val="20"/>
          <w:szCs w:val="20"/>
          <w:lang w:eastAsia="pt-BR"/>
        </w:rPr>
        <w:t>(a)</w:t>
      </w:r>
      <w:r w:rsidRPr="003F4B99">
        <w:rPr>
          <w:rFonts w:ascii="Arial" w:eastAsia="MS Mincho" w:hAnsi="Arial" w:cs="Arial"/>
          <w:sz w:val="20"/>
          <w:szCs w:val="20"/>
          <w:lang w:eastAsia="pt-BR"/>
        </w:rPr>
        <w:t xml:space="preserve"> da matrícula funciona</w:t>
      </w:r>
      <w:r w:rsidR="00AF29AA">
        <w:rPr>
          <w:rFonts w:ascii="Arial" w:eastAsia="MS Mincho" w:hAnsi="Arial" w:cs="Arial"/>
          <w:sz w:val="20"/>
          <w:szCs w:val="20"/>
          <w:lang w:eastAsia="pt-BR"/>
        </w:rPr>
        <w:t xml:space="preserve">l nº ..................., </w:t>
      </w:r>
      <w:r w:rsidRPr="003F4B99">
        <w:rPr>
          <w:rFonts w:ascii="Arial" w:eastAsia="MS Mincho" w:hAnsi="Arial" w:cs="Arial"/>
          <w:sz w:val="20"/>
          <w:szCs w:val="20"/>
          <w:lang w:eastAsia="pt-BR"/>
        </w:rPr>
        <w:t xml:space="preserve">considerando o julgamento da licitação na modalidade de pregão, na forma eletrônica, para REGISTRO DE PREÇOS nº ......./202.., processo administrativo nº ........, RESOLVE registrar os </w:t>
      </w:r>
      <w:r w:rsidR="008B432F">
        <w:rPr>
          <w:rFonts w:ascii="Arial" w:eastAsia="MS Mincho" w:hAnsi="Arial" w:cs="Arial"/>
          <w:sz w:val="20"/>
          <w:szCs w:val="20"/>
          <w:lang w:eastAsia="pt-BR"/>
        </w:rPr>
        <w:t>p</w:t>
      </w:r>
      <w:r w:rsidRPr="003F4B99">
        <w:rPr>
          <w:rFonts w:ascii="Arial" w:eastAsia="MS Mincho" w:hAnsi="Arial" w:cs="Arial"/>
          <w:sz w:val="20"/>
          <w:szCs w:val="20"/>
          <w:lang w:eastAsia="pt-BR"/>
        </w:rPr>
        <w:t>reços da  empresa indicada e qualificada nesta ATA, Razão Social: ............ CNPJ: ............. Endereço: ........... Telefone/</w:t>
      </w:r>
      <w:proofErr w:type="spellStart"/>
      <w:r w:rsidRPr="003F4B99">
        <w:rPr>
          <w:rFonts w:ascii="Arial" w:eastAsia="MS Mincho" w:hAnsi="Arial" w:cs="Arial"/>
          <w:sz w:val="20"/>
          <w:szCs w:val="20"/>
          <w:lang w:eastAsia="pt-BR"/>
        </w:rPr>
        <w:t>Email</w:t>
      </w:r>
      <w:proofErr w:type="spellEnd"/>
      <w:r w:rsidRPr="003F4B99">
        <w:rPr>
          <w:rFonts w:ascii="Arial" w:eastAsia="MS Mincho" w:hAnsi="Arial" w:cs="Arial"/>
          <w:sz w:val="20"/>
          <w:szCs w:val="20"/>
          <w:lang w:eastAsia="pt-BR"/>
        </w:rPr>
        <w:t xml:space="preserve">: ......... Representante: ............, de acordo com a classificação por ela alcançada e </w:t>
      </w:r>
      <w:r w:rsidR="008B432F" w:rsidRPr="003F4B99">
        <w:rPr>
          <w:rFonts w:ascii="Arial" w:eastAsia="MS Mincho" w:hAnsi="Arial" w:cs="Arial"/>
          <w:sz w:val="20"/>
          <w:szCs w:val="20"/>
          <w:lang w:eastAsia="pt-BR"/>
        </w:rPr>
        <w:t>nas quantidades cotadas</w:t>
      </w:r>
      <w:r w:rsidRPr="003F4B99">
        <w:rPr>
          <w:rFonts w:ascii="Arial" w:eastAsia="MS Mincho" w:hAnsi="Arial" w:cs="Arial"/>
          <w:sz w:val="20"/>
          <w:szCs w:val="20"/>
          <w:lang w:eastAsia="pt-BR"/>
        </w:rPr>
        <w:t xml:space="preserve">, atendendo as condições previstas no </w:t>
      </w:r>
      <w:r w:rsidRPr="008B432F">
        <w:rPr>
          <w:rFonts w:ascii="Arial" w:eastAsia="MS Mincho" w:hAnsi="Arial" w:cs="Arial"/>
          <w:iCs/>
          <w:sz w:val="20"/>
          <w:szCs w:val="20"/>
          <w:lang w:eastAsia="pt-BR"/>
        </w:rPr>
        <w:t>Edital de Licitação,</w:t>
      </w:r>
      <w:r w:rsidRPr="008B432F">
        <w:rPr>
          <w:rFonts w:ascii="Arial" w:eastAsia="MS Mincho" w:hAnsi="Arial" w:cs="Arial"/>
          <w:sz w:val="20"/>
          <w:szCs w:val="20"/>
          <w:lang w:eastAsia="pt-BR"/>
        </w:rPr>
        <w:t xml:space="preserve"> </w:t>
      </w:r>
      <w:r w:rsidRPr="003F4B99">
        <w:rPr>
          <w:rFonts w:ascii="Arial" w:eastAsia="MS Mincho" w:hAnsi="Arial" w:cs="Arial"/>
          <w:sz w:val="20"/>
          <w:szCs w:val="20"/>
          <w:lang w:eastAsia="pt-BR"/>
        </w:rPr>
        <w:t>sujeitando-se as partes às normas constantes na Lei nº 14.133, de 1º de abril de 2021, no Decreto Municipal nº 7.</w:t>
      </w:r>
      <w:r w:rsidR="00DB4D6A">
        <w:rPr>
          <w:rFonts w:ascii="Arial" w:eastAsia="MS Mincho" w:hAnsi="Arial" w:cs="Arial"/>
          <w:sz w:val="20"/>
          <w:szCs w:val="20"/>
          <w:lang w:eastAsia="pt-BR"/>
        </w:rPr>
        <w:t>42</w:t>
      </w:r>
      <w:r w:rsidRPr="003F4B99">
        <w:rPr>
          <w:rFonts w:ascii="Arial" w:eastAsia="MS Mincho" w:hAnsi="Arial" w:cs="Arial"/>
          <w:sz w:val="20"/>
          <w:szCs w:val="20"/>
          <w:lang w:eastAsia="pt-BR"/>
        </w:rPr>
        <w:t>4, de 1</w:t>
      </w:r>
      <w:r w:rsidR="00DB4D6A">
        <w:rPr>
          <w:rFonts w:ascii="Arial" w:eastAsia="MS Mincho" w:hAnsi="Arial" w:cs="Arial"/>
          <w:sz w:val="20"/>
          <w:szCs w:val="20"/>
          <w:lang w:eastAsia="pt-BR"/>
        </w:rPr>
        <w:t>8</w:t>
      </w:r>
      <w:r w:rsidRPr="003F4B99">
        <w:rPr>
          <w:rFonts w:ascii="Arial" w:eastAsia="MS Mincho" w:hAnsi="Arial" w:cs="Arial"/>
          <w:sz w:val="20"/>
          <w:szCs w:val="20"/>
          <w:lang w:eastAsia="pt-BR"/>
        </w:rPr>
        <w:t xml:space="preserve"> de </w:t>
      </w:r>
      <w:r w:rsidR="00DB4D6A">
        <w:rPr>
          <w:rFonts w:ascii="Arial" w:eastAsia="MS Mincho" w:hAnsi="Arial" w:cs="Arial"/>
          <w:sz w:val="20"/>
          <w:szCs w:val="20"/>
          <w:lang w:eastAsia="pt-BR"/>
        </w:rPr>
        <w:t>junho</w:t>
      </w:r>
      <w:r w:rsidRPr="003F4B99">
        <w:rPr>
          <w:rFonts w:ascii="Arial" w:eastAsia="MS Mincho" w:hAnsi="Arial" w:cs="Arial"/>
          <w:sz w:val="20"/>
          <w:szCs w:val="20"/>
          <w:lang w:eastAsia="pt-BR"/>
        </w:rPr>
        <w:t xml:space="preserve"> de 202</w:t>
      </w:r>
      <w:r w:rsidR="00DB4D6A">
        <w:rPr>
          <w:rFonts w:ascii="Arial" w:eastAsia="MS Mincho" w:hAnsi="Arial" w:cs="Arial"/>
          <w:sz w:val="20"/>
          <w:szCs w:val="20"/>
          <w:lang w:eastAsia="pt-BR"/>
        </w:rPr>
        <w:t>5</w:t>
      </w:r>
      <w:r w:rsidRPr="003F4B99">
        <w:rPr>
          <w:rFonts w:ascii="Arial" w:eastAsia="MS Mincho" w:hAnsi="Arial" w:cs="Arial"/>
          <w:sz w:val="20"/>
          <w:szCs w:val="20"/>
          <w:lang w:eastAsia="pt-BR"/>
        </w:rPr>
        <w:t>, e em conformidade com as disposições a seguir:</w:t>
      </w:r>
    </w:p>
    <w:p w14:paraId="70F0D2A2" w14:textId="77777777" w:rsidR="003F4B99" w:rsidRPr="003F4B99" w:rsidRDefault="003F4B99" w:rsidP="00C63143">
      <w:pPr>
        <w:keepNext/>
        <w:keepLines/>
        <w:tabs>
          <w:tab w:val="left" w:pos="567"/>
        </w:tabs>
        <w:autoSpaceDE w:val="0"/>
        <w:autoSpaceDN w:val="0"/>
        <w:adjustRightInd w:val="0"/>
        <w:spacing w:before="240" w:after="120" w:line="240" w:lineRule="auto"/>
        <w:ind w:left="431" w:hanging="431"/>
        <w:jc w:val="both"/>
        <w:outlineLvl w:val="0"/>
        <w:rPr>
          <w:rFonts w:ascii="Arial" w:eastAsia="MS Gothic" w:hAnsi="Arial" w:cs="Arial"/>
          <w:b/>
          <w:bCs/>
          <w:sz w:val="20"/>
          <w:szCs w:val="20"/>
        </w:rPr>
      </w:pPr>
      <w:r w:rsidRPr="003F4B99">
        <w:rPr>
          <w:rFonts w:ascii="Arial" w:eastAsia="MS Gothic" w:hAnsi="Arial" w:cs="Arial"/>
          <w:b/>
          <w:bCs/>
          <w:sz w:val="20"/>
          <w:szCs w:val="20"/>
        </w:rPr>
        <w:t>1   DO OBJETO</w:t>
      </w:r>
    </w:p>
    <w:p w14:paraId="61CD9626" w14:textId="68558BEA" w:rsidR="00593581" w:rsidRPr="00593581" w:rsidRDefault="00593581" w:rsidP="00C63143">
      <w:pPr>
        <w:pStyle w:val="PargrafodaLista"/>
        <w:numPr>
          <w:ilvl w:val="0"/>
          <w:numId w:val="8"/>
        </w:numPr>
        <w:spacing w:line="276" w:lineRule="auto"/>
        <w:ind w:left="357" w:hanging="357"/>
        <w:jc w:val="both"/>
        <w:rPr>
          <w:rFonts w:ascii="Arial" w:eastAsia="MS Mincho" w:hAnsi="Arial" w:cs="Arial"/>
          <w:color w:val="000000"/>
          <w:sz w:val="20"/>
          <w:szCs w:val="20"/>
          <w:lang w:eastAsia="pt-BR"/>
        </w:rPr>
      </w:pPr>
      <w:r w:rsidRPr="00593581">
        <w:rPr>
          <w:rFonts w:ascii="Arial" w:eastAsia="MS Mincho" w:hAnsi="Arial" w:cs="Arial"/>
          <w:color w:val="000000"/>
          <w:sz w:val="20"/>
          <w:szCs w:val="20"/>
          <w:lang w:eastAsia="pt-BR"/>
        </w:rPr>
        <w:t xml:space="preserve">A presente Ata tem por objeto o </w:t>
      </w:r>
      <w:r w:rsidR="008B432F" w:rsidRPr="00593581">
        <w:rPr>
          <w:rFonts w:ascii="Arial" w:eastAsia="MS Mincho" w:hAnsi="Arial" w:cs="Arial"/>
          <w:color w:val="000000"/>
          <w:sz w:val="20"/>
          <w:szCs w:val="20"/>
          <w:lang w:eastAsia="pt-BR"/>
        </w:rPr>
        <w:t>Registro</w:t>
      </w:r>
      <w:r w:rsidRPr="00593581">
        <w:rPr>
          <w:rFonts w:ascii="Arial" w:eastAsia="MS Mincho" w:hAnsi="Arial" w:cs="Arial"/>
          <w:color w:val="000000"/>
          <w:sz w:val="20"/>
          <w:szCs w:val="20"/>
          <w:lang w:eastAsia="pt-BR"/>
        </w:rPr>
        <w:t xml:space="preserve"> de </w:t>
      </w:r>
      <w:r w:rsidR="008B432F" w:rsidRPr="00593581">
        <w:rPr>
          <w:rFonts w:ascii="Arial" w:eastAsia="MS Mincho" w:hAnsi="Arial" w:cs="Arial"/>
          <w:color w:val="000000"/>
          <w:sz w:val="20"/>
          <w:szCs w:val="20"/>
          <w:lang w:eastAsia="pt-BR"/>
        </w:rPr>
        <w:t>Preços</w:t>
      </w:r>
      <w:r w:rsidRPr="00593581">
        <w:rPr>
          <w:rFonts w:ascii="Arial" w:eastAsia="MS Mincho" w:hAnsi="Arial" w:cs="Arial"/>
          <w:color w:val="000000"/>
          <w:sz w:val="20"/>
          <w:szCs w:val="20"/>
          <w:lang w:eastAsia="pt-BR"/>
        </w:rPr>
        <w:t xml:space="preserve"> para a eventual </w:t>
      </w:r>
      <w:r w:rsidRPr="008B432F">
        <w:rPr>
          <w:rFonts w:ascii="Arial" w:eastAsia="MS Mincho" w:hAnsi="Arial" w:cs="Arial"/>
          <w:sz w:val="20"/>
          <w:szCs w:val="20"/>
          <w:lang w:eastAsia="pt-BR"/>
        </w:rPr>
        <w:t>aquisição</w:t>
      </w:r>
      <w:r w:rsidR="008B432F" w:rsidRPr="008B432F">
        <w:rPr>
          <w:rFonts w:ascii="Arial" w:eastAsia="MS Mincho" w:hAnsi="Arial" w:cs="Arial"/>
          <w:sz w:val="20"/>
          <w:szCs w:val="20"/>
          <w:lang w:eastAsia="pt-BR"/>
        </w:rPr>
        <w:t xml:space="preserve"> </w:t>
      </w:r>
      <w:r w:rsidRPr="008B432F">
        <w:rPr>
          <w:rFonts w:ascii="Arial" w:eastAsia="MS Mincho" w:hAnsi="Arial" w:cs="Arial"/>
          <w:sz w:val="20"/>
          <w:szCs w:val="20"/>
          <w:lang w:eastAsia="pt-BR"/>
        </w:rPr>
        <w:t>de ....................</w:t>
      </w:r>
      <w:r w:rsidRPr="00593581">
        <w:rPr>
          <w:rFonts w:ascii="Arial" w:eastAsia="MS Mincho" w:hAnsi="Arial" w:cs="Arial"/>
          <w:color w:val="000000"/>
          <w:sz w:val="20"/>
          <w:szCs w:val="20"/>
          <w:lang w:eastAsia="pt-BR"/>
        </w:rPr>
        <w:t>, especificado</w:t>
      </w:r>
      <w:r>
        <w:rPr>
          <w:rFonts w:ascii="Arial" w:eastAsia="MS Mincho" w:hAnsi="Arial" w:cs="Arial"/>
          <w:color w:val="000000"/>
          <w:sz w:val="20"/>
          <w:szCs w:val="20"/>
          <w:lang w:eastAsia="pt-BR"/>
        </w:rPr>
        <w:t>(s</w:t>
      </w:r>
      <w:r w:rsidRPr="00593581">
        <w:rPr>
          <w:rFonts w:ascii="Arial" w:eastAsia="MS Mincho" w:hAnsi="Arial" w:cs="Arial"/>
          <w:color w:val="000000"/>
          <w:sz w:val="20"/>
          <w:szCs w:val="20"/>
          <w:lang w:eastAsia="pt-BR"/>
        </w:rPr>
        <w:t>) no(s) item(</w:t>
      </w:r>
      <w:proofErr w:type="spellStart"/>
      <w:r w:rsidRPr="00593581">
        <w:rPr>
          <w:rFonts w:ascii="Arial" w:eastAsia="MS Mincho" w:hAnsi="Arial" w:cs="Arial"/>
          <w:color w:val="000000"/>
          <w:sz w:val="20"/>
          <w:szCs w:val="20"/>
          <w:lang w:eastAsia="pt-BR"/>
        </w:rPr>
        <w:t>ns</w:t>
      </w:r>
      <w:proofErr w:type="spellEnd"/>
      <w:r w:rsidRPr="00593581">
        <w:rPr>
          <w:rFonts w:ascii="Arial" w:eastAsia="MS Mincho" w:hAnsi="Arial" w:cs="Arial"/>
          <w:color w:val="000000"/>
          <w:sz w:val="20"/>
          <w:szCs w:val="20"/>
          <w:lang w:eastAsia="pt-BR"/>
        </w:rPr>
        <w:t xml:space="preserve">) do Termo de Referência, </w:t>
      </w:r>
      <w:r>
        <w:rPr>
          <w:rFonts w:ascii="Arial" w:eastAsia="MS Mincho" w:hAnsi="Arial" w:cs="Arial"/>
          <w:color w:val="000000"/>
          <w:sz w:val="20"/>
          <w:szCs w:val="20"/>
          <w:lang w:eastAsia="pt-BR"/>
        </w:rPr>
        <w:t>A</w:t>
      </w:r>
      <w:r w:rsidRPr="00593581">
        <w:rPr>
          <w:rFonts w:ascii="Arial" w:eastAsia="MS Mincho" w:hAnsi="Arial" w:cs="Arial"/>
          <w:color w:val="000000"/>
          <w:sz w:val="20"/>
          <w:szCs w:val="20"/>
          <w:lang w:eastAsia="pt-BR"/>
        </w:rPr>
        <w:t xml:space="preserve">nexo </w:t>
      </w:r>
      <w:r>
        <w:rPr>
          <w:rFonts w:ascii="Arial" w:eastAsia="MS Mincho" w:hAnsi="Arial" w:cs="Arial"/>
          <w:color w:val="000000"/>
          <w:sz w:val="20"/>
          <w:szCs w:val="20"/>
          <w:lang w:eastAsia="pt-BR"/>
        </w:rPr>
        <w:t xml:space="preserve">II </w:t>
      </w:r>
      <w:r w:rsidRPr="00593581">
        <w:rPr>
          <w:rFonts w:ascii="Arial" w:eastAsia="MS Mincho" w:hAnsi="Arial" w:cs="Arial"/>
          <w:color w:val="000000"/>
          <w:sz w:val="20"/>
          <w:szCs w:val="20"/>
          <w:lang w:eastAsia="pt-BR"/>
        </w:rPr>
        <w:t xml:space="preserve">do Edital de </w:t>
      </w:r>
      <w:r w:rsidR="008B432F" w:rsidRPr="00593581">
        <w:rPr>
          <w:rFonts w:ascii="Arial" w:eastAsia="MS Mincho" w:hAnsi="Arial" w:cs="Arial"/>
          <w:color w:val="000000"/>
          <w:sz w:val="20"/>
          <w:szCs w:val="20"/>
          <w:lang w:eastAsia="pt-BR"/>
        </w:rPr>
        <w:t>Licitação nº</w:t>
      </w:r>
      <w:r w:rsidRPr="00593581">
        <w:rPr>
          <w:rFonts w:ascii="Arial" w:eastAsia="MS Mincho" w:hAnsi="Arial" w:cs="Arial"/>
          <w:color w:val="000000"/>
          <w:sz w:val="20"/>
          <w:szCs w:val="20"/>
          <w:lang w:eastAsia="pt-BR"/>
        </w:rPr>
        <w:t xml:space="preserve"> </w:t>
      </w:r>
      <w:r w:rsidR="00F160A0" w:rsidRPr="008B432F">
        <w:rPr>
          <w:rFonts w:ascii="Arial" w:eastAsia="MS Mincho" w:hAnsi="Arial" w:cs="Arial"/>
          <w:sz w:val="20"/>
          <w:szCs w:val="20"/>
          <w:highlight w:val="yellow"/>
          <w:lang w:eastAsia="pt-BR"/>
        </w:rPr>
        <w:t>900XX/20XX</w:t>
      </w:r>
      <w:r w:rsidRPr="00593581">
        <w:rPr>
          <w:rFonts w:ascii="Arial" w:eastAsia="MS Mincho" w:hAnsi="Arial" w:cs="Arial"/>
          <w:color w:val="000000"/>
          <w:sz w:val="20"/>
          <w:szCs w:val="20"/>
          <w:lang w:eastAsia="pt-BR"/>
        </w:rPr>
        <w:t>, que é parte integrante desta Ata, assim como as propostas cujos preços tenham sido registrados, independentemente de transcrição.</w:t>
      </w:r>
    </w:p>
    <w:p w14:paraId="27060F0A" w14:textId="5F0AD993" w:rsidR="003F4B99" w:rsidRPr="003F4B99" w:rsidRDefault="003F4B99" w:rsidP="00C63143">
      <w:pPr>
        <w:keepNext/>
        <w:keepLines/>
        <w:tabs>
          <w:tab w:val="left" w:pos="567"/>
        </w:tabs>
        <w:autoSpaceDE w:val="0"/>
        <w:autoSpaceDN w:val="0"/>
        <w:adjustRightInd w:val="0"/>
        <w:spacing w:before="240" w:after="120" w:line="240" w:lineRule="auto"/>
        <w:ind w:left="431" w:hanging="431"/>
        <w:jc w:val="both"/>
        <w:outlineLvl w:val="0"/>
        <w:rPr>
          <w:rFonts w:ascii="Arial" w:eastAsia="MS Gothic" w:hAnsi="Arial" w:cs="Arial"/>
          <w:b/>
          <w:bCs/>
          <w:sz w:val="20"/>
          <w:szCs w:val="20"/>
        </w:rPr>
      </w:pPr>
      <w:r w:rsidRPr="003F4B99">
        <w:rPr>
          <w:rFonts w:ascii="Arial" w:eastAsia="MS Gothic" w:hAnsi="Arial" w:cs="Arial"/>
          <w:b/>
          <w:bCs/>
          <w:sz w:val="20"/>
          <w:szCs w:val="20"/>
        </w:rPr>
        <w:t>2   DOS PREÇOS, ESPECIFICAÇÕES E QUANTITATIVOS</w:t>
      </w:r>
    </w:p>
    <w:p w14:paraId="2E7BC74E" w14:textId="77777777" w:rsidR="003F4B99" w:rsidRPr="003F4B99" w:rsidRDefault="003F4B99" w:rsidP="00C63143">
      <w:pPr>
        <w:numPr>
          <w:ilvl w:val="0"/>
          <w:numId w:val="8"/>
        </w:numPr>
        <w:autoSpaceDE w:val="0"/>
        <w:autoSpaceDN w:val="0"/>
        <w:adjustRightInd w:val="0"/>
        <w:spacing w:before="120" w:after="120" w:line="276" w:lineRule="auto"/>
        <w:ind w:left="357" w:hanging="357"/>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O preço registrado, as especificações do objeto, as quantidades mínimas e máximas de cada item, fornecedor(es) e as demais condições ofertadas na(s) proposta(s) são as que seguem: </w:t>
      </w:r>
    </w:p>
    <w:tbl>
      <w:tblPr>
        <w:tblW w:w="5204" w:type="pct"/>
        <w:jc w:val="center"/>
        <w:tblCellMar>
          <w:left w:w="10" w:type="dxa"/>
          <w:right w:w="10" w:type="dxa"/>
        </w:tblCellMar>
        <w:tblLook w:val="0000" w:firstRow="0" w:lastRow="0" w:firstColumn="0" w:lastColumn="0" w:noHBand="0" w:noVBand="0"/>
      </w:tblPr>
      <w:tblGrid>
        <w:gridCol w:w="456"/>
        <w:gridCol w:w="1194"/>
        <w:gridCol w:w="989"/>
        <w:gridCol w:w="728"/>
        <w:gridCol w:w="521"/>
        <w:gridCol w:w="1313"/>
        <w:gridCol w:w="1413"/>
        <w:gridCol w:w="787"/>
        <w:gridCol w:w="1385"/>
        <w:gridCol w:w="649"/>
      </w:tblGrid>
      <w:tr w:rsidR="003F4B99" w:rsidRPr="003F4B99" w14:paraId="3497EF4C" w14:textId="77777777" w:rsidTr="00F160A0">
        <w:trPr>
          <w:trHeight w:val="511"/>
          <w:jc w:val="center"/>
        </w:trPr>
        <w:tc>
          <w:tcPr>
            <w:tcW w:w="241" w:type="pct"/>
            <w:tcBorders>
              <w:top w:val="single" w:sz="2" w:space="0" w:color="000000"/>
              <w:left w:val="single" w:sz="2" w:space="0" w:color="000000"/>
              <w:bottom w:val="single" w:sz="2" w:space="0" w:color="000000"/>
              <w:right w:val="single" w:sz="2" w:space="0" w:color="000000"/>
            </w:tcBorders>
            <w:vAlign w:val="center"/>
          </w:tcPr>
          <w:p w14:paraId="5D99B88D"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Item</w:t>
            </w:r>
          </w:p>
          <w:p w14:paraId="6D49E26B"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do</w:t>
            </w:r>
          </w:p>
          <w:p w14:paraId="468023F9"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TR</w:t>
            </w:r>
          </w:p>
        </w:tc>
        <w:tc>
          <w:tcPr>
            <w:tcW w:w="4759" w:type="pct"/>
            <w:gridSpan w:val="9"/>
            <w:tcBorders>
              <w:top w:val="single" w:sz="2" w:space="0" w:color="000000"/>
              <w:left w:val="single" w:sz="2" w:space="0" w:color="000000"/>
              <w:bottom w:val="single" w:sz="2" w:space="0" w:color="000000"/>
              <w:right w:val="single" w:sz="2" w:space="0" w:color="000000"/>
            </w:tcBorders>
            <w:vAlign w:val="center"/>
          </w:tcPr>
          <w:p w14:paraId="3CF0E019" w14:textId="77777777" w:rsidR="003F4B99" w:rsidRPr="003F4B99" w:rsidRDefault="003F4B99" w:rsidP="003F4B99">
            <w:pPr>
              <w:widowControl w:val="0"/>
              <w:autoSpaceDE w:val="0"/>
              <w:autoSpaceDN w:val="0"/>
              <w:adjustRightInd w:val="0"/>
              <w:spacing w:after="0" w:line="360" w:lineRule="auto"/>
              <w:ind w:right="-30"/>
              <w:rPr>
                <w:rFonts w:ascii="Arial" w:eastAsia="MS Mincho" w:hAnsi="Arial" w:cs="Arial"/>
                <w:i/>
                <w:color w:val="FF0000"/>
                <w:sz w:val="18"/>
                <w:szCs w:val="18"/>
                <w:lang w:eastAsia="pt-BR"/>
              </w:rPr>
            </w:pPr>
            <w:r w:rsidRPr="003F4B99">
              <w:rPr>
                <w:rFonts w:ascii="Arial" w:eastAsia="MS Mincho" w:hAnsi="Arial" w:cs="Arial"/>
                <w:sz w:val="18"/>
                <w:szCs w:val="18"/>
                <w:lang w:eastAsia="pt-BR"/>
              </w:rPr>
              <w:t xml:space="preserve">Fornecedor </w:t>
            </w:r>
          </w:p>
          <w:p w14:paraId="7FD1F459" w14:textId="77777777" w:rsidR="003F4B99" w:rsidRPr="003F4B99" w:rsidRDefault="003F4B99" w:rsidP="003F4B99">
            <w:pPr>
              <w:widowControl w:val="0"/>
              <w:autoSpaceDE w:val="0"/>
              <w:autoSpaceDN w:val="0"/>
              <w:adjustRightInd w:val="0"/>
              <w:spacing w:after="0" w:line="360" w:lineRule="auto"/>
              <w:ind w:right="-30"/>
              <w:rPr>
                <w:rFonts w:ascii="Arial" w:eastAsia="MS Mincho" w:hAnsi="Arial" w:cs="Arial"/>
                <w:sz w:val="18"/>
                <w:szCs w:val="18"/>
                <w:lang w:eastAsia="pt-BR"/>
              </w:rPr>
            </w:pPr>
          </w:p>
        </w:tc>
      </w:tr>
      <w:tr w:rsidR="003F4B99" w:rsidRPr="003F4B99" w14:paraId="2CFC37EC" w14:textId="77777777" w:rsidTr="00F160A0">
        <w:trPr>
          <w:trHeight w:val="674"/>
          <w:jc w:val="center"/>
        </w:trPr>
        <w:tc>
          <w:tcPr>
            <w:tcW w:w="241" w:type="pct"/>
            <w:tcBorders>
              <w:top w:val="nil"/>
              <w:left w:val="single" w:sz="2" w:space="0" w:color="000000"/>
              <w:bottom w:val="single" w:sz="2" w:space="0" w:color="000000"/>
              <w:right w:val="nil"/>
            </w:tcBorders>
            <w:vAlign w:val="center"/>
          </w:tcPr>
          <w:p w14:paraId="43C3FEEA"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X</w:t>
            </w:r>
          </w:p>
        </w:tc>
        <w:tc>
          <w:tcPr>
            <w:tcW w:w="633" w:type="pct"/>
            <w:tcBorders>
              <w:top w:val="nil"/>
              <w:left w:val="single" w:sz="2" w:space="0" w:color="000000"/>
              <w:bottom w:val="single" w:sz="2" w:space="0" w:color="000000"/>
              <w:right w:val="nil"/>
            </w:tcBorders>
            <w:vAlign w:val="center"/>
          </w:tcPr>
          <w:p w14:paraId="51173BB6"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Especificação</w:t>
            </w:r>
          </w:p>
        </w:tc>
        <w:tc>
          <w:tcPr>
            <w:tcW w:w="524" w:type="pct"/>
            <w:tcBorders>
              <w:top w:val="nil"/>
              <w:left w:val="single" w:sz="2" w:space="0" w:color="000000"/>
              <w:bottom w:val="single" w:sz="2" w:space="0" w:color="000000"/>
              <w:right w:val="nil"/>
            </w:tcBorders>
            <w:vAlign w:val="center"/>
          </w:tcPr>
          <w:p w14:paraId="035A93C1"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Marca</w:t>
            </w:r>
          </w:p>
          <w:p w14:paraId="44E31666"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color w:val="FF0000"/>
                <w:sz w:val="18"/>
                <w:szCs w:val="18"/>
                <w:lang w:eastAsia="pt-BR"/>
              </w:rPr>
              <w:t>(se exigida no edital)</w:t>
            </w:r>
          </w:p>
        </w:tc>
        <w:tc>
          <w:tcPr>
            <w:tcW w:w="386" w:type="pct"/>
            <w:tcBorders>
              <w:top w:val="nil"/>
              <w:left w:val="single" w:sz="2" w:space="0" w:color="000000"/>
              <w:bottom w:val="single" w:sz="2" w:space="0" w:color="000000"/>
              <w:right w:val="nil"/>
            </w:tcBorders>
            <w:vAlign w:val="center"/>
          </w:tcPr>
          <w:p w14:paraId="56DF253D"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Modelo</w:t>
            </w:r>
          </w:p>
          <w:p w14:paraId="49A47B5D"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color w:val="FF0000"/>
                <w:sz w:val="18"/>
                <w:szCs w:val="18"/>
                <w:lang w:eastAsia="pt-BR"/>
              </w:rPr>
              <w:t>(se exigido no edital)</w:t>
            </w:r>
          </w:p>
        </w:tc>
        <w:tc>
          <w:tcPr>
            <w:tcW w:w="276" w:type="pct"/>
            <w:tcBorders>
              <w:top w:val="nil"/>
              <w:left w:val="single" w:sz="2" w:space="0" w:color="000000"/>
              <w:bottom w:val="single" w:sz="2" w:space="0" w:color="000000"/>
              <w:right w:val="nil"/>
            </w:tcBorders>
            <w:vAlign w:val="center"/>
          </w:tcPr>
          <w:p w14:paraId="461D6F55"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Unid.</w:t>
            </w:r>
          </w:p>
        </w:tc>
        <w:tc>
          <w:tcPr>
            <w:tcW w:w="696" w:type="pct"/>
            <w:tcBorders>
              <w:top w:val="nil"/>
              <w:left w:val="single" w:sz="2" w:space="0" w:color="000000"/>
              <w:bottom w:val="single" w:sz="2" w:space="0" w:color="000000"/>
              <w:right w:val="nil"/>
            </w:tcBorders>
            <w:vAlign w:val="center"/>
          </w:tcPr>
          <w:p w14:paraId="7244F3D5"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 xml:space="preserve">Quant. Máxima </w:t>
            </w:r>
            <w:r w:rsidRPr="003F4B99">
              <w:rPr>
                <w:rFonts w:ascii="Arial" w:eastAsia="MS Mincho" w:hAnsi="Arial" w:cs="Arial"/>
                <w:color w:val="FF0000"/>
                <w:sz w:val="18"/>
                <w:szCs w:val="18"/>
                <w:lang w:eastAsia="pt-BR"/>
              </w:rPr>
              <w:t>(quando couber)</w:t>
            </w:r>
          </w:p>
        </w:tc>
        <w:tc>
          <w:tcPr>
            <w:tcW w:w="749" w:type="pct"/>
            <w:tcBorders>
              <w:top w:val="nil"/>
              <w:left w:val="single" w:sz="2" w:space="0" w:color="000000"/>
              <w:bottom w:val="single" w:sz="2" w:space="0" w:color="000000"/>
              <w:right w:val="single" w:sz="2" w:space="0" w:color="000000"/>
            </w:tcBorders>
            <w:vAlign w:val="center"/>
          </w:tcPr>
          <w:p w14:paraId="5A4B180E" w14:textId="77777777" w:rsidR="003F4B99" w:rsidRPr="003F4B99" w:rsidRDefault="003F4B99" w:rsidP="003F4B99">
            <w:pPr>
              <w:widowControl w:val="0"/>
              <w:autoSpaceDE w:val="0"/>
              <w:autoSpaceDN w:val="0"/>
              <w:adjustRightInd w:val="0"/>
              <w:spacing w:after="0" w:line="240" w:lineRule="auto"/>
              <w:jc w:val="center"/>
              <w:rPr>
                <w:rFonts w:ascii="Arial" w:eastAsia="MS Mincho" w:hAnsi="Arial" w:cs="Arial"/>
                <w:sz w:val="18"/>
                <w:szCs w:val="18"/>
                <w:lang w:eastAsia="pt-BR"/>
              </w:rPr>
            </w:pPr>
            <w:r w:rsidRPr="003F4B99">
              <w:rPr>
                <w:rFonts w:ascii="Arial" w:eastAsia="MS Mincho" w:hAnsi="Arial" w:cs="Arial"/>
                <w:sz w:val="18"/>
                <w:szCs w:val="18"/>
                <w:lang w:eastAsia="pt-BR"/>
              </w:rPr>
              <w:t xml:space="preserve">Quant. Mínima       </w:t>
            </w:r>
            <w:proofErr w:type="gramStart"/>
            <w:r w:rsidRPr="003F4B99">
              <w:rPr>
                <w:rFonts w:ascii="Arial" w:eastAsia="MS Mincho" w:hAnsi="Arial" w:cs="Arial"/>
                <w:sz w:val="18"/>
                <w:szCs w:val="18"/>
                <w:lang w:eastAsia="pt-BR"/>
              </w:rPr>
              <w:t xml:space="preserve">   </w:t>
            </w:r>
            <w:r w:rsidRPr="003F4B99">
              <w:rPr>
                <w:rFonts w:ascii="Arial" w:eastAsia="MS Mincho" w:hAnsi="Arial" w:cs="Arial"/>
                <w:color w:val="FF0000"/>
                <w:sz w:val="18"/>
                <w:szCs w:val="18"/>
                <w:lang w:eastAsia="pt-BR"/>
              </w:rPr>
              <w:t>(</w:t>
            </w:r>
            <w:proofErr w:type="gramEnd"/>
            <w:r w:rsidRPr="003F4B99">
              <w:rPr>
                <w:rFonts w:ascii="Arial" w:eastAsia="MS Mincho" w:hAnsi="Arial" w:cs="Arial"/>
                <w:color w:val="FF0000"/>
                <w:sz w:val="18"/>
                <w:szCs w:val="18"/>
                <w:lang w:eastAsia="pt-BR"/>
              </w:rPr>
              <w:t>quando couber)</w:t>
            </w:r>
          </w:p>
        </w:tc>
        <w:tc>
          <w:tcPr>
            <w:tcW w:w="417" w:type="pct"/>
            <w:tcBorders>
              <w:top w:val="nil"/>
              <w:left w:val="single" w:sz="2" w:space="0" w:color="000000"/>
              <w:bottom w:val="single" w:sz="2" w:space="0" w:color="000000"/>
              <w:right w:val="nil"/>
            </w:tcBorders>
            <w:vAlign w:val="center"/>
          </w:tcPr>
          <w:p w14:paraId="0DE6BDA9"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Valor</w:t>
            </w:r>
          </w:p>
          <w:p w14:paraId="6806B770"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 xml:space="preserve"> Unitário</w:t>
            </w:r>
          </w:p>
        </w:tc>
        <w:tc>
          <w:tcPr>
            <w:tcW w:w="734" w:type="pct"/>
            <w:tcBorders>
              <w:top w:val="nil"/>
              <w:left w:val="single" w:sz="2" w:space="0" w:color="000000"/>
              <w:bottom w:val="single" w:sz="2" w:space="0" w:color="000000"/>
              <w:right w:val="single" w:sz="2" w:space="0" w:color="000000"/>
            </w:tcBorders>
            <w:vAlign w:val="center"/>
          </w:tcPr>
          <w:p w14:paraId="64B8229F"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Prazo </w:t>
            </w:r>
          </w:p>
          <w:p w14:paraId="07150CED"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de</w:t>
            </w:r>
          </w:p>
          <w:p w14:paraId="4D9D876F"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Garantia </w:t>
            </w:r>
          </w:p>
          <w:p w14:paraId="2F619507"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ou </w:t>
            </w:r>
          </w:p>
          <w:p w14:paraId="4D9EF001"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iCs/>
                <w:sz w:val="18"/>
                <w:szCs w:val="18"/>
                <w:lang w:eastAsia="pt-BR"/>
              </w:rPr>
              <w:t xml:space="preserve">Validade </w:t>
            </w:r>
            <w:r w:rsidRPr="003F4B99">
              <w:rPr>
                <w:rFonts w:ascii="Arial" w:eastAsia="MS Mincho" w:hAnsi="Arial" w:cs="Arial"/>
                <w:iCs/>
                <w:color w:val="FF0000"/>
                <w:sz w:val="18"/>
                <w:szCs w:val="18"/>
                <w:lang w:eastAsia="pt-BR"/>
              </w:rPr>
              <w:t>(quando couber)</w:t>
            </w:r>
          </w:p>
        </w:tc>
        <w:tc>
          <w:tcPr>
            <w:tcW w:w="344" w:type="pct"/>
            <w:tcBorders>
              <w:top w:val="nil"/>
              <w:left w:val="single" w:sz="2" w:space="0" w:color="000000"/>
              <w:bottom w:val="single" w:sz="2" w:space="0" w:color="000000"/>
              <w:right w:val="single" w:sz="2" w:space="0" w:color="000000"/>
            </w:tcBorders>
          </w:tcPr>
          <w:p w14:paraId="656A349F"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p>
          <w:p w14:paraId="3671A4EF"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p>
          <w:p w14:paraId="40D13140"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Valor </w:t>
            </w:r>
          </w:p>
          <w:p w14:paraId="345B4894"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Total</w:t>
            </w:r>
          </w:p>
        </w:tc>
      </w:tr>
      <w:tr w:rsidR="003F4B99" w:rsidRPr="003F4B99" w14:paraId="5CBACAE0" w14:textId="77777777" w:rsidTr="00F160A0">
        <w:trPr>
          <w:trHeight w:val="567"/>
          <w:jc w:val="center"/>
        </w:trPr>
        <w:tc>
          <w:tcPr>
            <w:tcW w:w="241" w:type="pct"/>
            <w:tcBorders>
              <w:top w:val="nil"/>
              <w:left w:val="single" w:sz="2" w:space="0" w:color="000000"/>
              <w:bottom w:val="single" w:sz="2" w:space="0" w:color="000000"/>
              <w:right w:val="nil"/>
            </w:tcBorders>
          </w:tcPr>
          <w:p w14:paraId="62FA30A0"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633" w:type="pct"/>
            <w:tcBorders>
              <w:top w:val="nil"/>
              <w:left w:val="single" w:sz="2" w:space="0" w:color="000000"/>
              <w:bottom w:val="single" w:sz="2" w:space="0" w:color="000000"/>
              <w:right w:val="nil"/>
            </w:tcBorders>
          </w:tcPr>
          <w:p w14:paraId="33284670"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524" w:type="pct"/>
            <w:tcBorders>
              <w:top w:val="nil"/>
              <w:left w:val="single" w:sz="2" w:space="0" w:color="000000"/>
              <w:bottom w:val="single" w:sz="2" w:space="0" w:color="000000"/>
              <w:right w:val="nil"/>
            </w:tcBorders>
          </w:tcPr>
          <w:p w14:paraId="2B230823"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386" w:type="pct"/>
            <w:tcBorders>
              <w:top w:val="nil"/>
              <w:left w:val="single" w:sz="2" w:space="0" w:color="000000"/>
              <w:bottom w:val="single" w:sz="2" w:space="0" w:color="000000"/>
              <w:right w:val="nil"/>
            </w:tcBorders>
          </w:tcPr>
          <w:p w14:paraId="79FBEB32"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276" w:type="pct"/>
            <w:tcBorders>
              <w:top w:val="nil"/>
              <w:left w:val="single" w:sz="2" w:space="0" w:color="000000"/>
              <w:bottom w:val="single" w:sz="2" w:space="0" w:color="000000"/>
              <w:right w:val="nil"/>
            </w:tcBorders>
          </w:tcPr>
          <w:p w14:paraId="507ADE1D"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696" w:type="pct"/>
            <w:tcBorders>
              <w:top w:val="nil"/>
              <w:left w:val="single" w:sz="2" w:space="0" w:color="000000"/>
              <w:bottom w:val="single" w:sz="2" w:space="0" w:color="000000"/>
              <w:right w:val="nil"/>
            </w:tcBorders>
          </w:tcPr>
          <w:p w14:paraId="14A7EF9B"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749" w:type="pct"/>
            <w:tcBorders>
              <w:top w:val="nil"/>
              <w:left w:val="single" w:sz="2" w:space="0" w:color="000000"/>
              <w:bottom w:val="single" w:sz="2" w:space="0" w:color="000000"/>
              <w:right w:val="single" w:sz="2" w:space="0" w:color="000000"/>
            </w:tcBorders>
          </w:tcPr>
          <w:p w14:paraId="099FC476"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417" w:type="pct"/>
            <w:tcBorders>
              <w:top w:val="nil"/>
              <w:left w:val="single" w:sz="2" w:space="0" w:color="000000"/>
              <w:bottom w:val="single" w:sz="2" w:space="0" w:color="000000"/>
              <w:right w:val="nil"/>
            </w:tcBorders>
          </w:tcPr>
          <w:p w14:paraId="51408A5B"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734" w:type="pct"/>
            <w:tcBorders>
              <w:top w:val="nil"/>
              <w:left w:val="single" w:sz="2" w:space="0" w:color="000000"/>
              <w:bottom w:val="single" w:sz="2" w:space="0" w:color="000000"/>
              <w:right w:val="single" w:sz="2" w:space="0" w:color="000000"/>
            </w:tcBorders>
          </w:tcPr>
          <w:p w14:paraId="34089455"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344" w:type="pct"/>
            <w:tcBorders>
              <w:top w:val="nil"/>
              <w:left w:val="single" w:sz="2" w:space="0" w:color="000000"/>
              <w:bottom w:val="single" w:sz="2" w:space="0" w:color="000000"/>
              <w:right w:val="single" w:sz="2" w:space="0" w:color="000000"/>
            </w:tcBorders>
          </w:tcPr>
          <w:p w14:paraId="482F6176"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r>
    </w:tbl>
    <w:p w14:paraId="0505D982" w14:textId="77777777" w:rsidR="003F4B99" w:rsidRPr="003F4B99" w:rsidRDefault="003F4B99" w:rsidP="006554BF">
      <w:pPr>
        <w:numPr>
          <w:ilvl w:val="0"/>
          <w:numId w:val="17"/>
        </w:numPr>
        <w:autoSpaceDE w:val="0"/>
        <w:autoSpaceDN w:val="0"/>
        <w:adjustRightInd w:val="0"/>
        <w:spacing w:before="120" w:after="240" w:line="276" w:lineRule="auto"/>
        <w:jc w:val="both"/>
        <w:rPr>
          <w:rFonts w:ascii="Arial" w:eastAsia="MS Mincho" w:hAnsi="Arial" w:cs="Arial"/>
          <w:color w:val="000000"/>
          <w:sz w:val="20"/>
          <w:szCs w:val="20"/>
        </w:rPr>
      </w:pPr>
      <w:r w:rsidRPr="003F4B99">
        <w:rPr>
          <w:rFonts w:ascii="Arial" w:eastAsia="MS Mincho" w:hAnsi="Arial" w:cs="Arial"/>
          <w:color w:val="000000"/>
          <w:sz w:val="20"/>
          <w:szCs w:val="20"/>
        </w:rPr>
        <w:t>A listagem do cadastro de reserva referente ao presente registro de preços consta como anexo a esta Ata.</w:t>
      </w:r>
    </w:p>
    <w:p w14:paraId="4C75F371" w14:textId="7967F815" w:rsidR="003F4B99" w:rsidRPr="003F4B99" w:rsidRDefault="003F4B99" w:rsidP="001E16DA">
      <w:pPr>
        <w:keepNext/>
        <w:keepLines/>
        <w:tabs>
          <w:tab w:val="left" w:pos="567"/>
        </w:tabs>
        <w:autoSpaceDE w:val="0"/>
        <w:autoSpaceDN w:val="0"/>
        <w:adjustRightInd w:val="0"/>
        <w:spacing w:before="240" w:after="120" w:line="240" w:lineRule="auto"/>
        <w:jc w:val="both"/>
        <w:outlineLvl w:val="0"/>
        <w:rPr>
          <w:rFonts w:ascii="Arial" w:eastAsia="MS Gothic" w:hAnsi="Arial" w:cs="Arial"/>
          <w:b/>
          <w:bCs/>
          <w:sz w:val="20"/>
          <w:szCs w:val="20"/>
        </w:rPr>
      </w:pPr>
      <w:r w:rsidRPr="003F4B99">
        <w:rPr>
          <w:rFonts w:ascii="Arial" w:eastAsia="MS Gothic" w:hAnsi="Arial" w:cs="Arial"/>
          <w:b/>
          <w:bCs/>
          <w:sz w:val="20"/>
          <w:szCs w:val="20"/>
        </w:rPr>
        <w:lastRenderedPageBreak/>
        <w:t xml:space="preserve">3    ÓRGÃO(S) GERENCIADOR E PARTICIPANTE(S) </w:t>
      </w:r>
    </w:p>
    <w:p w14:paraId="64091E20" w14:textId="77777777" w:rsidR="003F4B99" w:rsidRPr="003F4B99" w:rsidRDefault="003F4B99" w:rsidP="006554BF">
      <w:pPr>
        <w:keepNext/>
        <w:keepLines/>
        <w:numPr>
          <w:ilvl w:val="0"/>
          <w:numId w:val="16"/>
        </w:numPr>
        <w:spacing w:before="480" w:after="0" w:line="240" w:lineRule="auto"/>
        <w:outlineLvl w:val="0"/>
        <w:rPr>
          <w:rFonts w:ascii="Calibri" w:eastAsia="MS Gothic" w:hAnsi="Calibri" w:cs="Times New Roman"/>
          <w:b/>
          <w:bCs/>
          <w:vanish/>
          <w:color w:val="365F91"/>
          <w:sz w:val="28"/>
          <w:szCs w:val="28"/>
          <w:lang w:eastAsia="pt-BR"/>
        </w:rPr>
      </w:pPr>
    </w:p>
    <w:p w14:paraId="4CD596ED" w14:textId="77777777" w:rsidR="003F4B99" w:rsidRPr="003F4B99" w:rsidRDefault="003F4B99" w:rsidP="006554BF">
      <w:pPr>
        <w:keepNext/>
        <w:keepLines/>
        <w:numPr>
          <w:ilvl w:val="0"/>
          <w:numId w:val="16"/>
        </w:numPr>
        <w:spacing w:before="480" w:after="0" w:line="240" w:lineRule="auto"/>
        <w:outlineLvl w:val="0"/>
        <w:rPr>
          <w:rFonts w:ascii="Calibri" w:eastAsia="MS Gothic" w:hAnsi="Calibri" w:cs="Times New Roman"/>
          <w:b/>
          <w:bCs/>
          <w:vanish/>
          <w:color w:val="365F91"/>
          <w:sz w:val="28"/>
          <w:szCs w:val="28"/>
          <w:lang w:eastAsia="pt-BR"/>
        </w:rPr>
      </w:pPr>
    </w:p>
    <w:p w14:paraId="390BF21E" w14:textId="77777777" w:rsidR="003F4B99" w:rsidRPr="003F4B99" w:rsidRDefault="003F4B99" w:rsidP="006554BF">
      <w:pPr>
        <w:keepNext/>
        <w:keepLines/>
        <w:numPr>
          <w:ilvl w:val="0"/>
          <w:numId w:val="16"/>
        </w:numPr>
        <w:autoSpaceDE w:val="0"/>
        <w:autoSpaceDN w:val="0"/>
        <w:adjustRightInd w:val="0"/>
        <w:spacing w:before="120" w:after="0" w:line="240" w:lineRule="auto"/>
        <w:ind w:left="431" w:hanging="431"/>
        <w:outlineLvl w:val="0"/>
        <w:rPr>
          <w:rFonts w:ascii="Arial" w:eastAsia="MS Gothic" w:hAnsi="Arial" w:cs="Arial"/>
          <w:bCs/>
          <w:sz w:val="20"/>
          <w:szCs w:val="20"/>
          <w:lang w:eastAsia="pt-BR"/>
        </w:rPr>
      </w:pPr>
      <w:r w:rsidRPr="003F4B99">
        <w:rPr>
          <w:rFonts w:ascii="Arial" w:eastAsia="MS Gothic" w:hAnsi="Arial" w:cs="Arial"/>
          <w:bCs/>
          <w:sz w:val="20"/>
          <w:szCs w:val="20"/>
          <w:lang w:eastAsia="pt-BR"/>
        </w:rPr>
        <w:t>O órgão gerenciador será o</w:t>
      </w:r>
      <w:r w:rsidR="00B64B1B">
        <w:rPr>
          <w:rFonts w:ascii="Arial" w:eastAsia="MS Gothic" w:hAnsi="Arial" w:cs="Arial"/>
          <w:bCs/>
          <w:sz w:val="20"/>
          <w:szCs w:val="20"/>
          <w:lang w:eastAsia="pt-BR"/>
        </w:rPr>
        <w:t>(a)</w:t>
      </w:r>
      <w:r w:rsidRPr="003F4B99">
        <w:rPr>
          <w:rFonts w:ascii="Arial" w:eastAsia="MS Gothic" w:hAnsi="Arial" w:cs="Arial"/>
          <w:bCs/>
          <w:sz w:val="20"/>
          <w:szCs w:val="20"/>
          <w:lang w:eastAsia="pt-BR"/>
        </w:rPr>
        <w:t xml:space="preserve"> </w:t>
      </w:r>
      <w:r w:rsidR="00B64B1B">
        <w:rPr>
          <w:rFonts w:ascii="Arial" w:eastAsia="MS Gothic" w:hAnsi="Arial" w:cs="Arial"/>
          <w:bCs/>
          <w:sz w:val="20"/>
          <w:szCs w:val="20"/>
          <w:lang w:eastAsia="pt-BR"/>
        </w:rPr>
        <w:t>............................</w:t>
      </w:r>
      <w:r w:rsidRPr="003F4B99">
        <w:rPr>
          <w:rFonts w:ascii="Arial" w:eastAsia="MS Gothic" w:hAnsi="Arial" w:cs="Arial"/>
          <w:bCs/>
          <w:sz w:val="20"/>
          <w:szCs w:val="20"/>
          <w:lang w:eastAsia="pt-BR"/>
        </w:rPr>
        <w:t>......</w:t>
      </w:r>
      <w:r w:rsidR="00B64B1B">
        <w:rPr>
          <w:rFonts w:ascii="Arial" w:eastAsia="MS Gothic" w:hAnsi="Arial" w:cs="Arial"/>
          <w:bCs/>
          <w:sz w:val="20"/>
          <w:szCs w:val="20"/>
          <w:lang w:eastAsia="pt-BR"/>
        </w:rPr>
        <w:t xml:space="preserve"> </w:t>
      </w:r>
      <w:r w:rsidRPr="003F4B99">
        <w:rPr>
          <w:rFonts w:ascii="Arial" w:eastAsia="MS Gothic" w:hAnsi="Arial" w:cs="Arial"/>
          <w:bCs/>
          <w:sz w:val="20"/>
          <w:szCs w:val="20"/>
          <w:lang w:eastAsia="pt-BR"/>
        </w:rPr>
        <w:t>(nome do órgão)</w:t>
      </w:r>
      <w:r w:rsidR="00B64B1B">
        <w:rPr>
          <w:rFonts w:ascii="Arial" w:eastAsia="MS Gothic" w:hAnsi="Arial" w:cs="Arial"/>
          <w:bCs/>
          <w:sz w:val="20"/>
          <w:szCs w:val="20"/>
          <w:lang w:eastAsia="pt-BR"/>
        </w:rPr>
        <w:t>.</w:t>
      </w:r>
    </w:p>
    <w:p w14:paraId="1A543195" w14:textId="77777777" w:rsidR="003F4B99" w:rsidRPr="003F4B99" w:rsidRDefault="003F4B99" w:rsidP="006554BF">
      <w:pPr>
        <w:keepNext/>
        <w:keepLines/>
        <w:numPr>
          <w:ilvl w:val="0"/>
          <w:numId w:val="18"/>
        </w:numPr>
        <w:spacing w:before="480" w:after="0" w:line="240" w:lineRule="auto"/>
        <w:outlineLvl w:val="0"/>
        <w:rPr>
          <w:rFonts w:ascii="Calibri" w:eastAsia="MS Gothic" w:hAnsi="Calibri" w:cs="Times New Roman"/>
          <w:b/>
          <w:bCs/>
          <w:vanish/>
          <w:color w:val="365F91"/>
          <w:sz w:val="28"/>
          <w:szCs w:val="28"/>
          <w:lang w:eastAsia="pt-BR"/>
        </w:rPr>
      </w:pPr>
    </w:p>
    <w:p w14:paraId="2AFEDBF3" w14:textId="77777777" w:rsidR="003F4B99" w:rsidRPr="003F4B99" w:rsidRDefault="003F4B99" w:rsidP="006554BF">
      <w:pPr>
        <w:keepNext/>
        <w:keepLines/>
        <w:numPr>
          <w:ilvl w:val="0"/>
          <w:numId w:val="18"/>
        </w:numPr>
        <w:spacing w:before="480" w:after="0" w:line="240" w:lineRule="auto"/>
        <w:outlineLvl w:val="0"/>
        <w:rPr>
          <w:rFonts w:ascii="Calibri" w:eastAsia="MS Gothic" w:hAnsi="Calibri" w:cs="Times New Roman"/>
          <w:b/>
          <w:bCs/>
          <w:vanish/>
          <w:color w:val="365F91"/>
          <w:sz w:val="28"/>
          <w:szCs w:val="28"/>
          <w:lang w:eastAsia="pt-BR"/>
        </w:rPr>
      </w:pPr>
    </w:p>
    <w:p w14:paraId="0E48C34F" w14:textId="77777777" w:rsidR="00B64B1B" w:rsidRDefault="003F4B99" w:rsidP="008722F7">
      <w:pPr>
        <w:keepNext/>
        <w:keepLines/>
        <w:spacing w:before="120" w:after="0" w:line="276" w:lineRule="auto"/>
        <w:outlineLvl w:val="0"/>
        <w:rPr>
          <w:rFonts w:ascii="Arial" w:eastAsia="MS Gothic" w:hAnsi="Arial" w:cs="Arial"/>
          <w:bCs/>
          <w:sz w:val="20"/>
          <w:szCs w:val="20"/>
          <w:lang w:eastAsia="pt-BR"/>
        </w:rPr>
      </w:pPr>
      <w:r w:rsidRPr="003F4B99">
        <w:rPr>
          <w:rFonts w:ascii="Arial" w:eastAsia="MS Gothic" w:hAnsi="Arial" w:cs="Arial"/>
          <w:bCs/>
          <w:sz w:val="20"/>
          <w:szCs w:val="20"/>
          <w:lang w:eastAsia="pt-BR"/>
        </w:rPr>
        <w:t>3.2</w:t>
      </w:r>
      <w:r w:rsidR="008722F7">
        <w:rPr>
          <w:rFonts w:ascii="Arial" w:eastAsia="MS Gothic" w:hAnsi="Arial" w:cs="Arial"/>
          <w:bCs/>
          <w:sz w:val="20"/>
          <w:szCs w:val="20"/>
          <w:lang w:eastAsia="pt-BR"/>
        </w:rPr>
        <w:t xml:space="preserve"> </w:t>
      </w:r>
      <w:r w:rsidRPr="003F4B99">
        <w:rPr>
          <w:rFonts w:ascii="Arial" w:eastAsia="MS Gothic" w:hAnsi="Arial" w:cs="Arial"/>
          <w:bCs/>
          <w:sz w:val="20"/>
          <w:szCs w:val="20"/>
          <w:lang w:eastAsia="pt-BR"/>
        </w:rPr>
        <w:t>Além do gerenciador, não há</w:t>
      </w:r>
      <w:r w:rsidR="00B64B1B">
        <w:rPr>
          <w:rFonts w:ascii="Arial" w:eastAsia="MS Gothic" w:hAnsi="Arial" w:cs="Arial"/>
          <w:bCs/>
          <w:sz w:val="20"/>
          <w:szCs w:val="20"/>
          <w:lang w:eastAsia="pt-BR"/>
        </w:rPr>
        <w:t xml:space="preserve"> </w:t>
      </w:r>
      <w:r w:rsidR="00B64B1B" w:rsidRPr="00B64B1B">
        <w:rPr>
          <w:rFonts w:ascii="Arial" w:eastAsia="MS Gothic" w:hAnsi="Arial" w:cs="Arial"/>
          <w:bCs/>
          <w:sz w:val="20"/>
          <w:szCs w:val="20"/>
          <w:lang w:eastAsia="pt-BR"/>
        </w:rPr>
        <w:t>órgãos e entidades públicas participantes do registro de preços</w:t>
      </w:r>
      <w:r w:rsidR="00B64B1B">
        <w:rPr>
          <w:rFonts w:ascii="Arial" w:eastAsia="MS Gothic" w:hAnsi="Arial" w:cs="Arial"/>
          <w:bCs/>
          <w:sz w:val="20"/>
          <w:szCs w:val="20"/>
          <w:lang w:eastAsia="pt-BR"/>
        </w:rPr>
        <w:t>.</w:t>
      </w:r>
    </w:p>
    <w:p w14:paraId="08C79E71" w14:textId="3473D0F6" w:rsidR="003F4B99" w:rsidRPr="003F4B99" w:rsidRDefault="003F4B99" w:rsidP="00C63143">
      <w:pPr>
        <w:keepNext/>
        <w:keepLines/>
        <w:tabs>
          <w:tab w:val="left" w:pos="567"/>
        </w:tabs>
        <w:autoSpaceDE w:val="0"/>
        <w:autoSpaceDN w:val="0"/>
        <w:adjustRightInd w:val="0"/>
        <w:spacing w:before="240" w:after="120" w:line="240" w:lineRule="auto"/>
        <w:jc w:val="both"/>
        <w:outlineLvl w:val="0"/>
        <w:rPr>
          <w:rFonts w:ascii="Arial" w:eastAsia="MS Gothic" w:hAnsi="Arial" w:cs="Arial"/>
          <w:b/>
          <w:bCs/>
          <w:i/>
          <w:color w:val="FF0000"/>
          <w:sz w:val="20"/>
          <w:szCs w:val="20"/>
        </w:rPr>
      </w:pPr>
      <w:r w:rsidRPr="003F4B99">
        <w:rPr>
          <w:rFonts w:ascii="Arial" w:eastAsia="MS Gothic" w:hAnsi="Arial" w:cs="Arial"/>
          <w:b/>
          <w:bCs/>
          <w:sz w:val="20"/>
          <w:szCs w:val="20"/>
        </w:rPr>
        <w:t xml:space="preserve">4     DA ADESÃO À ATA DE REGISTRO DE PREÇOS </w:t>
      </w:r>
    </w:p>
    <w:p w14:paraId="6D160F91" w14:textId="77777777" w:rsidR="003F4B99" w:rsidRPr="003F4B99" w:rsidRDefault="003F4B99" w:rsidP="006554BF">
      <w:pPr>
        <w:numPr>
          <w:ilvl w:val="0"/>
          <w:numId w:val="19"/>
        </w:numPr>
        <w:spacing w:after="0" w:line="240" w:lineRule="auto"/>
        <w:contextualSpacing/>
        <w:rPr>
          <w:rFonts w:ascii="Ecofont_Spranq_eco_Sans" w:eastAsia="MS Mincho" w:hAnsi="Ecofont_Spranq_eco_Sans" w:cs="Tahoma"/>
          <w:vanish/>
          <w:sz w:val="24"/>
          <w:szCs w:val="24"/>
        </w:rPr>
      </w:pPr>
    </w:p>
    <w:p w14:paraId="02602890" w14:textId="77777777" w:rsidR="003F4B99" w:rsidRPr="003F4B99" w:rsidRDefault="003F4B99" w:rsidP="006554BF">
      <w:pPr>
        <w:numPr>
          <w:ilvl w:val="0"/>
          <w:numId w:val="19"/>
        </w:numPr>
        <w:spacing w:after="0" w:line="240" w:lineRule="auto"/>
        <w:contextualSpacing/>
        <w:rPr>
          <w:rFonts w:ascii="Ecofont_Spranq_eco_Sans" w:eastAsia="MS Mincho" w:hAnsi="Ecofont_Spranq_eco_Sans" w:cs="Tahoma"/>
          <w:vanish/>
          <w:sz w:val="24"/>
          <w:szCs w:val="24"/>
        </w:rPr>
      </w:pPr>
    </w:p>
    <w:p w14:paraId="3E00CB98" w14:textId="77777777" w:rsidR="003F4B99" w:rsidRPr="003F4B99" w:rsidRDefault="003F4B99" w:rsidP="006554BF">
      <w:pPr>
        <w:numPr>
          <w:ilvl w:val="0"/>
          <w:numId w:val="19"/>
        </w:numPr>
        <w:spacing w:after="0" w:line="240" w:lineRule="auto"/>
        <w:contextualSpacing/>
        <w:rPr>
          <w:rFonts w:ascii="Ecofont_Spranq_eco_Sans" w:eastAsia="MS Mincho" w:hAnsi="Ecofont_Spranq_eco_Sans" w:cs="Tahoma"/>
          <w:vanish/>
          <w:sz w:val="24"/>
          <w:szCs w:val="24"/>
        </w:rPr>
      </w:pPr>
    </w:p>
    <w:p w14:paraId="3F8F514D" w14:textId="77777777" w:rsidR="003F4B99" w:rsidRPr="003F4B99" w:rsidRDefault="003F4B99" w:rsidP="006554BF">
      <w:pPr>
        <w:numPr>
          <w:ilvl w:val="0"/>
          <w:numId w:val="19"/>
        </w:numPr>
        <w:spacing w:after="0" w:line="240" w:lineRule="auto"/>
        <w:contextualSpacing/>
        <w:rPr>
          <w:rFonts w:ascii="Ecofont_Spranq_eco_Sans" w:eastAsia="MS Mincho" w:hAnsi="Ecofont_Spranq_eco_Sans" w:cs="Tahoma"/>
          <w:vanish/>
          <w:sz w:val="24"/>
          <w:szCs w:val="24"/>
        </w:rPr>
      </w:pPr>
    </w:p>
    <w:p w14:paraId="782EC199" w14:textId="77777777" w:rsidR="003F4B99" w:rsidRPr="008722F7" w:rsidRDefault="008722F7" w:rsidP="006554BF">
      <w:pPr>
        <w:numPr>
          <w:ilvl w:val="1"/>
          <w:numId w:val="19"/>
        </w:numPr>
        <w:spacing w:after="120" w:line="276" w:lineRule="auto"/>
        <w:jc w:val="both"/>
        <w:rPr>
          <w:rFonts w:ascii="Arial" w:eastAsia="MS Mincho" w:hAnsi="Arial" w:cs="Arial"/>
          <w:iCs/>
          <w:sz w:val="20"/>
          <w:szCs w:val="20"/>
        </w:rPr>
      </w:pPr>
      <w:r w:rsidRPr="008722F7">
        <w:rPr>
          <w:rFonts w:ascii="Arial" w:eastAsia="MS Mincho" w:hAnsi="Arial" w:cs="Arial"/>
          <w:iCs/>
          <w:sz w:val="20"/>
          <w:szCs w:val="20"/>
        </w:rPr>
        <w:t>D</w:t>
      </w:r>
      <w:r w:rsidR="003F4B99" w:rsidRPr="008722F7">
        <w:rPr>
          <w:rFonts w:ascii="Arial" w:eastAsia="MS Mincho" w:hAnsi="Arial" w:cs="Arial"/>
          <w:iCs/>
          <w:sz w:val="20"/>
          <w:szCs w:val="20"/>
        </w:rPr>
        <w:t>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4C6077D" w14:textId="77777777" w:rsidR="003F4B99" w:rsidRPr="008722F7" w:rsidRDefault="003F4B99" w:rsidP="006554BF">
      <w:pPr>
        <w:numPr>
          <w:ilvl w:val="2"/>
          <w:numId w:val="19"/>
        </w:numPr>
        <w:spacing w:after="0" w:line="276" w:lineRule="auto"/>
        <w:contextualSpacing/>
        <w:jc w:val="both"/>
        <w:rPr>
          <w:rFonts w:ascii="Arial" w:eastAsia="MS Mincho" w:hAnsi="Arial" w:cs="Arial"/>
          <w:iCs/>
          <w:sz w:val="20"/>
          <w:szCs w:val="20"/>
        </w:rPr>
      </w:pPr>
      <w:r w:rsidRPr="008722F7">
        <w:rPr>
          <w:rFonts w:ascii="Arial" w:eastAsia="MS Mincho" w:hAnsi="Arial" w:cs="Arial"/>
          <w:iCs/>
          <w:sz w:val="20"/>
          <w:szCs w:val="20"/>
        </w:rPr>
        <w:t xml:space="preserve">apresentação de justificativa da vantagem da adesão, inclusive em situações de provável desabastecimento ou descontinuidade de serviço público; </w:t>
      </w:r>
    </w:p>
    <w:p w14:paraId="2C1A1875" w14:textId="77777777" w:rsidR="003F4B99" w:rsidRPr="008722F7" w:rsidRDefault="003F4B99" w:rsidP="006554BF">
      <w:pPr>
        <w:numPr>
          <w:ilvl w:val="2"/>
          <w:numId w:val="19"/>
        </w:numPr>
        <w:spacing w:before="120" w:after="120" w:line="276" w:lineRule="auto"/>
        <w:jc w:val="both"/>
        <w:rPr>
          <w:rFonts w:ascii="Arial" w:eastAsia="MS Mincho" w:hAnsi="Arial" w:cs="Arial"/>
          <w:iCs/>
          <w:sz w:val="20"/>
          <w:szCs w:val="20"/>
          <w:lang w:eastAsia="pt-BR"/>
        </w:rPr>
      </w:pPr>
      <w:r w:rsidRPr="008722F7">
        <w:rPr>
          <w:rFonts w:ascii="Arial" w:eastAsia="MS Mincho" w:hAnsi="Arial" w:cs="Arial"/>
          <w:iCs/>
          <w:sz w:val="20"/>
          <w:szCs w:val="20"/>
          <w:lang w:eastAsia="pt-BR"/>
        </w:rPr>
        <w:t>demonstração de que os valores registrados estão compatíveis com os valores praticados pelo mercado na forma do art. 23 da Lei nº 14.133, de 2021; e</w:t>
      </w:r>
    </w:p>
    <w:p w14:paraId="00291660" w14:textId="77777777" w:rsidR="003F4B99" w:rsidRPr="008722F7" w:rsidRDefault="003F4B99" w:rsidP="006554BF">
      <w:pPr>
        <w:numPr>
          <w:ilvl w:val="2"/>
          <w:numId w:val="19"/>
        </w:numPr>
        <w:spacing w:before="120" w:after="120" w:line="276" w:lineRule="auto"/>
        <w:jc w:val="both"/>
        <w:rPr>
          <w:rFonts w:ascii="Arial" w:eastAsia="MS Mincho" w:hAnsi="Arial" w:cs="Arial"/>
          <w:iCs/>
          <w:sz w:val="20"/>
          <w:szCs w:val="20"/>
          <w:lang w:eastAsia="pt-BR"/>
        </w:rPr>
      </w:pPr>
      <w:r w:rsidRPr="008722F7">
        <w:rPr>
          <w:rFonts w:ascii="Arial" w:eastAsia="MS Mincho" w:hAnsi="Arial" w:cs="Arial"/>
          <w:iCs/>
          <w:sz w:val="20"/>
          <w:szCs w:val="20"/>
          <w:lang w:eastAsia="pt-BR"/>
        </w:rPr>
        <w:t>consulta e aceitação prévias do órgão ou da entidade gerenciadora e do fornecedor.</w:t>
      </w:r>
    </w:p>
    <w:p w14:paraId="434C1A7F" w14:textId="77777777" w:rsidR="003F4B99" w:rsidRPr="008722F7" w:rsidRDefault="003F4B99" w:rsidP="006554BF">
      <w:pPr>
        <w:numPr>
          <w:ilvl w:val="1"/>
          <w:numId w:val="19"/>
        </w:numPr>
        <w:spacing w:after="0" w:line="276" w:lineRule="auto"/>
        <w:contextualSpacing/>
        <w:rPr>
          <w:rFonts w:ascii="Arial" w:eastAsia="MS Mincho" w:hAnsi="Arial" w:cs="Arial"/>
          <w:iCs/>
          <w:sz w:val="20"/>
          <w:szCs w:val="20"/>
        </w:rPr>
      </w:pPr>
      <w:r w:rsidRPr="008722F7">
        <w:rPr>
          <w:rFonts w:ascii="Arial" w:eastAsia="MS Mincho" w:hAnsi="Arial" w:cs="Arial"/>
          <w:iCs/>
          <w:sz w:val="20"/>
          <w:szCs w:val="20"/>
        </w:rPr>
        <w:t>A autorização do órgão ou entidade gerenciadora apenas será realizada após a aceitação da adesão pelo fornecedor.</w:t>
      </w:r>
    </w:p>
    <w:p w14:paraId="59A147C3" w14:textId="77777777" w:rsidR="003F4B99" w:rsidRPr="008722F7" w:rsidRDefault="003F4B99" w:rsidP="006554BF">
      <w:pPr>
        <w:numPr>
          <w:ilvl w:val="2"/>
          <w:numId w:val="19"/>
        </w:numPr>
        <w:spacing w:before="120" w:after="120" w:line="276" w:lineRule="auto"/>
        <w:jc w:val="both"/>
        <w:rPr>
          <w:rFonts w:ascii="Arial" w:eastAsia="MS Mincho" w:hAnsi="Arial" w:cs="Arial"/>
          <w:iCs/>
          <w:sz w:val="20"/>
          <w:szCs w:val="20"/>
          <w:lang w:eastAsia="pt-BR"/>
        </w:rPr>
      </w:pPr>
      <w:r w:rsidRPr="008722F7">
        <w:rPr>
          <w:rFonts w:ascii="Arial" w:eastAsia="MS Mincho" w:hAnsi="Arial" w:cs="Arial"/>
          <w:iCs/>
          <w:sz w:val="20"/>
          <w:szCs w:val="20"/>
          <w:lang w:eastAsia="pt-BR"/>
        </w:rPr>
        <w:t>O órgão ou entidade gerenciadora poderá rejeitar adesões caso elas possam acarretar prejuízo à execução de seus próprios contratos ou à sua capacidade de gerenciamento.</w:t>
      </w:r>
    </w:p>
    <w:p w14:paraId="1B4AF2F6" w14:textId="77777777" w:rsidR="003F4B99" w:rsidRPr="008722F7" w:rsidRDefault="003F4B99" w:rsidP="006554BF">
      <w:pPr>
        <w:numPr>
          <w:ilvl w:val="1"/>
          <w:numId w:val="19"/>
        </w:numPr>
        <w:spacing w:after="0" w:line="240" w:lineRule="auto"/>
        <w:contextualSpacing/>
        <w:jc w:val="both"/>
        <w:rPr>
          <w:rFonts w:ascii="Arial" w:eastAsia="MS Mincho" w:hAnsi="Arial" w:cs="Arial"/>
          <w:iCs/>
          <w:sz w:val="20"/>
          <w:szCs w:val="20"/>
        </w:rPr>
      </w:pPr>
      <w:r w:rsidRPr="008722F7">
        <w:rPr>
          <w:rFonts w:ascii="Arial" w:eastAsia="MS Mincho" w:hAnsi="Arial" w:cs="Arial"/>
          <w:iCs/>
          <w:sz w:val="20"/>
          <w:szCs w:val="20"/>
        </w:rPr>
        <w:t>Após a autorização do órgão ou da entidade gerenciadora, o órgão ou entidade não participante deverá efetivar a aquisição ou a contratação solicitada em até 90 (noventa) dias, observado o prazo de vigência da ata.</w:t>
      </w:r>
    </w:p>
    <w:p w14:paraId="25578928" w14:textId="77777777" w:rsidR="003F4B99" w:rsidRPr="008722F7" w:rsidRDefault="003F4B99" w:rsidP="006554BF">
      <w:pPr>
        <w:numPr>
          <w:ilvl w:val="1"/>
          <w:numId w:val="19"/>
        </w:numPr>
        <w:autoSpaceDE w:val="0"/>
        <w:autoSpaceDN w:val="0"/>
        <w:adjustRightInd w:val="0"/>
        <w:spacing w:before="120" w:after="120" w:line="276" w:lineRule="auto"/>
        <w:jc w:val="both"/>
        <w:rPr>
          <w:rFonts w:ascii="Arial" w:eastAsia="MS Mincho" w:hAnsi="Arial" w:cs="Arial"/>
          <w:iCs/>
          <w:sz w:val="20"/>
          <w:szCs w:val="20"/>
          <w:lang w:eastAsia="pt-BR"/>
        </w:rPr>
      </w:pPr>
      <w:r w:rsidRPr="008722F7">
        <w:rPr>
          <w:rFonts w:ascii="Arial" w:eastAsia="MS Mincho" w:hAnsi="Arial" w:cs="Arial"/>
          <w:iCs/>
          <w:sz w:val="20"/>
          <w:szCs w:val="20"/>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A358971" w14:textId="69AD8547" w:rsidR="003F4B99" w:rsidRPr="008722F7" w:rsidRDefault="003F4B99" w:rsidP="006554BF">
      <w:pPr>
        <w:numPr>
          <w:ilvl w:val="1"/>
          <w:numId w:val="19"/>
        </w:numPr>
        <w:spacing w:after="120" w:line="276" w:lineRule="auto"/>
        <w:jc w:val="both"/>
        <w:rPr>
          <w:rFonts w:ascii="Arial" w:eastAsia="MS Mincho" w:hAnsi="Arial" w:cs="Arial"/>
          <w:iCs/>
          <w:sz w:val="20"/>
          <w:szCs w:val="20"/>
        </w:rPr>
      </w:pPr>
      <w:r w:rsidRPr="008722F7">
        <w:rPr>
          <w:rFonts w:ascii="Arial" w:eastAsia="MS Mincho" w:hAnsi="Arial" w:cs="Arial"/>
          <w:iCs/>
          <w:sz w:val="20"/>
          <w:szCs w:val="20"/>
          <w:lang w:eastAsia="pt-BR"/>
        </w:rPr>
        <w:t>O órgão ou a entidade poderá aderir a item da Ata de Registro de Preços da qual seja integrante, na qualidade de não participante, para aqueles itens para os quais não tenha quantitativo</w:t>
      </w:r>
      <w:r w:rsidR="000F6220">
        <w:rPr>
          <w:rFonts w:ascii="Arial" w:eastAsia="MS Mincho" w:hAnsi="Arial" w:cs="Arial"/>
          <w:iCs/>
          <w:sz w:val="20"/>
          <w:szCs w:val="20"/>
          <w:lang w:eastAsia="pt-BR"/>
        </w:rPr>
        <w:t xml:space="preserve">                </w:t>
      </w:r>
      <w:r w:rsidRPr="008722F7">
        <w:rPr>
          <w:rFonts w:ascii="Arial" w:eastAsia="MS Mincho" w:hAnsi="Arial" w:cs="Arial"/>
          <w:iCs/>
          <w:sz w:val="20"/>
          <w:szCs w:val="20"/>
          <w:lang w:eastAsia="pt-BR"/>
        </w:rPr>
        <w:t xml:space="preserve"> registrado, observados os requisitos do item 4.1.</w:t>
      </w:r>
    </w:p>
    <w:p w14:paraId="62E67995" w14:textId="77777777" w:rsidR="003F4B99" w:rsidRPr="003F4B99" w:rsidRDefault="003F4B99" w:rsidP="003F4B99">
      <w:pPr>
        <w:spacing w:after="120" w:line="276" w:lineRule="auto"/>
        <w:jc w:val="both"/>
        <w:rPr>
          <w:rFonts w:ascii="Arial" w:eastAsia="MS Mincho" w:hAnsi="Arial" w:cs="Arial"/>
          <w:b/>
          <w:sz w:val="20"/>
          <w:szCs w:val="20"/>
        </w:rPr>
      </w:pPr>
      <w:r w:rsidRPr="003F4B99">
        <w:rPr>
          <w:rFonts w:ascii="Arial" w:eastAsia="MS Mincho" w:hAnsi="Arial" w:cs="Arial"/>
          <w:b/>
          <w:sz w:val="20"/>
          <w:szCs w:val="20"/>
          <w:lang w:eastAsia="pt-BR"/>
        </w:rPr>
        <w:t>Dos limites para as adesões</w:t>
      </w:r>
    </w:p>
    <w:p w14:paraId="3ED3388C" w14:textId="77777777" w:rsidR="003F4B99" w:rsidRPr="005F35EF" w:rsidRDefault="003F4B99" w:rsidP="006554BF">
      <w:pPr>
        <w:numPr>
          <w:ilvl w:val="1"/>
          <w:numId w:val="19"/>
        </w:numPr>
        <w:autoSpaceDE w:val="0"/>
        <w:autoSpaceDN w:val="0"/>
        <w:adjustRightInd w:val="0"/>
        <w:spacing w:before="120" w:after="120" w:line="276" w:lineRule="auto"/>
        <w:jc w:val="both"/>
        <w:rPr>
          <w:rFonts w:ascii="Arial" w:eastAsia="MS Mincho" w:hAnsi="Arial" w:cs="Arial"/>
          <w:sz w:val="20"/>
          <w:szCs w:val="20"/>
          <w:lang w:eastAsia="pt-BR"/>
        </w:rPr>
      </w:pPr>
      <w:r w:rsidRPr="005F35EF">
        <w:rPr>
          <w:rFonts w:ascii="Arial" w:eastAsia="MS Mincho" w:hAnsi="Arial" w:cs="Arial"/>
          <w:sz w:val="20"/>
          <w:szCs w:val="20"/>
          <w:lang w:eastAsia="pt-BR"/>
        </w:rPr>
        <w:t>As aquisições ou contratações adicionais não poderão exceder, por órgão ou entidade, a 50% (cinquenta por cento) dos quantitativos dos itens do instrumento convocatório registrados na Ata de Registro de Preços para o gerenciador e para os participantes.</w:t>
      </w:r>
    </w:p>
    <w:p w14:paraId="482D3085" w14:textId="77777777" w:rsidR="003F4B99" w:rsidRPr="005F35EF" w:rsidRDefault="003F4B99" w:rsidP="006554BF">
      <w:pPr>
        <w:numPr>
          <w:ilvl w:val="1"/>
          <w:numId w:val="19"/>
        </w:numPr>
        <w:autoSpaceDE w:val="0"/>
        <w:autoSpaceDN w:val="0"/>
        <w:adjustRightInd w:val="0"/>
        <w:spacing w:before="120" w:after="120" w:line="276" w:lineRule="auto"/>
        <w:jc w:val="both"/>
        <w:rPr>
          <w:rFonts w:ascii="Arial" w:eastAsia="MS Mincho" w:hAnsi="Arial" w:cs="Arial"/>
          <w:sz w:val="20"/>
          <w:szCs w:val="20"/>
          <w:lang w:eastAsia="pt-BR"/>
        </w:rPr>
      </w:pPr>
      <w:r w:rsidRPr="005F35EF">
        <w:rPr>
          <w:rFonts w:ascii="Arial" w:eastAsia="MS Mincho" w:hAnsi="Arial" w:cs="Arial"/>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BE0E4D8" w14:textId="77777777" w:rsidR="003F4B99" w:rsidRPr="003F4B99" w:rsidRDefault="003F4B99" w:rsidP="006554BF">
      <w:pPr>
        <w:numPr>
          <w:ilvl w:val="1"/>
          <w:numId w:val="19"/>
        </w:numPr>
        <w:autoSpaceDE w:val="0"/>
        <w:autoSpaceDN w:val="0"/>
        <w:adjustRightInd w:val="0"/>
        <w:spacing w:before="120" w:after="120" w:line="276" w:lineRule="auto"/>
        <w:jc w:val="both"/>
        <w:rPr>
          <w:rFonts w:ascii="Arial" w:eastAsia="MS Mincho" w:hAnsi="Arial" w:cs="Arial"/>
          <w:iCs/>
          <w:sz w:val="20"/>
          <w:szCs w:val="20"/>
          <w:lang w:eastAsia="pt-BR"/>
        </w:rPr>
      </w:pPr>
      <w:r w:rsidRPr="003F4B99">
        <w:rPr>
          <w:rFonts w:ascii="Arial" w:eastAsia="MS Mincho" w:hAnsi="Arial" w:cs="Arial"/>
          <w:iCs/>
          <w:sz w:val="20"/>
          <w:szCs w:val="20"/>
          <w:lang w:eastAsia="pt-BR"/>
        </w:rPr>
        <w:t>A adesão à ata de registro de preços por órgãos e en</w:t>
      </w:r>
      <w:r w:rsidRPr="003F4B99">
        <w:rPr>
          <w:rFonts w:ascii="Arial" w:eastAsia="Arial" w:hAnsi="Arial" w:cs="Arial"/>
          <w:iCs/>
          <w:sz w:val="20"/>
          <w:szCs w:val="20"/>
          <w:lang w:eastAsia="pt-BR"/>
        </w:rPr>
        <w:t>ti</w:t>
      </w:r>
      <w:r w:rsidRPr="003F4B99">
        <w:rPr>
          <w:rFonts w:ascii="Arial" w:eastAsia="MS Mincho" w:hAnsi="Arial" w:cs="Arial"/>
          <w:iCs/>
          <w:sz w:val="20"/>
          <w:szCs w:val="20"/>
          <w:lang w:eastAsia="pt-BR"/>
        </w:rPr>
        <w:t>dades da Administração Pública estadual, distrital e municipal poderá ser exigida para fins de transferências voluntárias, não ficando sujeita ao limite de que trata o item 4.</w:t>
      </w:r>
      <w:r w:rsidR="005F35EF">
        <w:rPr>
          <w:rFonts w:ascii="Arial" w:eastAsia="MS Mincho" w:hAnsi="Arial" w:cs="Arial"/>
          <w:iCs/>
          <w:sz w:val="20"/>
          <w:szCs w:val="20"/>
          <w:lang w:eastAsia="pt-BR"/>
        </w:rPr>
        <w:t>6</w:t>
      </w:r>
      <w:r w:rsidRPr="003F4B99">
        <w:rPr>
          <w:rFonts w:ascii="Arial" w:eastAsia="MS Mincho" w:hAnsi="Arial" w:cs="Arial"/>
          <w:iCs/>
          <w:sz w:val="20"/>
          <w:szCs w:val="20"/>
          <w:lang w:eastAsia="pt-BR"/>
        </w:rPr>
        <w:t>, desde que seja des</w:t>
      </w:r>
      <w:r w:rsidRPr="003F4B99">
        <w:rPr>
          <w:rFonts w:ascii="Arial" w:eastAsia="Arial" w:hAnsi="Arial" w:cs="Arial"/>
          <w:iCs/>
          <w:sz w:val="20"/>
          <w:szCs w:val="20"/>
          <w:lang w:eastAsia="pt-BR"/>
        </w:rPr>
        <w:t>ti</w:t>
      </w:r>
      <w:r w:rsidRPr="003F4B99">
        <w:rPr>
          <w:rFonts w:ascii="Arial" w:eastAsia="MS Mincho" w:hAnsi="Arial" w:cs="Arial"/>
          <w:iCs/>
          <w:sz w:val="20"/>
          <w:szCs w:val="20"/>
          <w:lang w:eastAsia="pt-BR"/>
        </w:rPr>
        <w:t>nada à execução descentralizada de programa ou projeto federal e comprovada a compatibilidade dos preços registrados com os valores praticados no mercado na forma do art. 23 da Lei nº 14.133, de 2021.</w:t>
      </w:r>
    </w:p>
    <w:p w14:paraId="6DB7ED6F" w14:textId="77777777" w:rsidR="003F4B99" w:rsidRPr="003F4B99" w:rsidRDefault="003F4B99" w:rsidP="003F4B99">
      <w:pPr>
        <w:spacing w:after="120" w:line="276" w:lineRule="auto"/>
        <w:jc w:val="both"/>
        <w:rPr>
          <w:rFonts w:ascii="Arial" w:eastAsia="Times New Roman" w:hAnsi="Arial" w:cs="Arial"/>
          <w:b/>
          <w:bCs/>
          <w:iCs/>
          <w:sz w:val="20"/>
          <w:szCs w:val="20"/>
          <w:lang w:eastAsia="pt-BR"/>
        </w:rPr>
      </w:pPr>
      <w:r w:rsidRPr="003F4B99">
        <w:rPr>
          <w:rFonts w:ascii="Arial" w:eastAsia="Times New Roman" w:hAnsi="Arial" w:cs="Arial"/>
          <w:b/>
          <w:bCs/>
          <w:iCs/>
          <w:sz w:val="20"/>
          <w:szCs w:val="20"/>
          <w:lang w:eastAsia="pt-BR"/>
        </w:rPr>
        <w:lastRenderedPageBreak/>
        <w:t>Vedação a acréscimo de quantitativos</w:t>
      </w:r>
    </w:p>
    <w:p w14:paraId="441CB9A7" w14:textId="77777777" w:rsidR="003F4B99" w:rsidRPr="003F4B99" w:rsidRDefault="003F4B99" w:rsidP="00C63143">
      <w:pPr>
        <w:numPr>
          <w:ilvl w:val="1"/>
          <w:numId w:val="19"/>
        </w:numPr>
        <w:autoSpaceDE w:val="0"/>
        <w:autoSpaceDN w:val="0"/>
        <w:adjustRightInd w:val="0"/>
        <w:spacing w:before="120" w:after="120" w:line="276" w:lineRule="auto"/>
        <w:ind w:left="578" w:hanging="578"/>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É vedado efetuar acréscimos nos quantitativos fixados na Ata de Registro de Preços.</w:t>
      </w:r>
    </w:p>
    <w:p w14:paraId="1D0B1F1A" w14:textId="77777777" w:rsidR="003F4B99" w:rsidRPr="003F4B99" w:rsidRDefault="003F4B99" w:rsidP="00C63143">
      <w:pPr>
        <w:numPr>
          <w:ilvl w:val="0"/>
          <w:numId w:val="19"/>
        </w:numPr>
        <w:autoSpaceDE w:val="0"/>
        <w:autoSpaceDN w:val="0"/>
        <w:adjustRightInd w:val="0"/>
        <w:spacing w:before="240" w:after="120" w:line="276" w:lineRule="auto"/>
        <w:ind w:left="431" w:hanging="431"/>
        <w:jc w:val="both"/>
        <w:rPr>
          <w:rFonts w:ascii="Arial" w:eastAsia="MS Mincho" w:hAnsi="Arial" w:cs="Arial"/>
          <w:b/>
          <w:iCs/>
          <w:sz w:val="20"/>
          <w:szCs w:val="20"/>
          <w:lang w:eastAsia="pt-BR"/>
        </w:rPr>
      </w:pPr>
      <w:r w:rsidRPr="003F4B99">
        <w:rPr>
          <w:rFonts w:ascii="Arial" w:eastAsia="MS Mincho" w:hAnsi="Arial" w:cs="Arial"/>
          <w:b/>
          <w:iCs/>
          <w:sz w:val="20"/>
          <w:szCs w:val="20"/>
          <w:lang w:eastAsia="pt-BR"/>
        </w:rPr>
        <w:t>VALIDADE, FORMALIZAÇÃO DA ATA DE REGISTRO DE PREÇOS E CADASTRO RESERVA</w:t>
      </w:r>
    </w:p>
    <w:p w14:paraId="4EB4DD58" w14:textId="77777777" w:rsidR="003F4B99" w:rsidRPr="00F6572F" w:rsidRDefault="003F4B99" w:rsidP="006554BF">
      <w:pPr>
        <w:numPr>
          <w:ilvl w:val="1"/>
          <w:numId w:val="19"/>
        </w:numPr>
        <w:autoSpaceDE w:val="0"/>
        <w:autoSpaceDN w:val="0"/>
        <w:adjustRightInd w:val="0"/>
        <w:spacing w:before="120" w:after="120" w:line="276" w:lineRule="auto"/>
        <w:jc w:val="both"/>
        <w:rPr>
          <w:rFonts w:ascii="Arial" w:eastAsia="MS Mincho" w:hAnsi="Arial" w:cs="Arial"/>
          <w:iCs/>
          <w:sz w:val="20"/>
          <w:szCs w:val="20"/>
          <w:lang w:eastAsia="pt-BR"/>
        </w:rPr>
      </w:pPr>
      <w:r w:rsidRPr="003F4B99">
        <w:rPr>
          <w:rFonts w:ascii="Arial" w:eastAsia="MS Mincho" w:hAnsi="Arial" w:cs="Arial"/>
          <w:color w:val="000000"/>
          <w:sz w:val="20"/>
          <w:szCs w:val="20"/>
          <w:lang w:eastAsia="pt-BR"/>
        </w:rPr>
        <w:t xml:space="preserve">A validade da Ata de Registro de Preços será de 1 (um) ano, contado a partir do primeiro dia útil subsequente à data de divulgação no PNCP, </w:t>
      </w:r>
      <w:r w:rsidRPr="00F6572F">
        <w:rPr>
          <w:rFonts w:ascii="Arial" w:eastAsia="MS Mincho" w:hAnsi="Arial" w:cs="Arial"/>
          <w:sz w:val="20"/>
          <w:szCs w:val="20"/>
          <w:lang w:eastAsia="pt-BR"/>
        </w:rPr>
        <w:t>podendo ser prorrogada por igual período, mediante a anuência do fornecedor, desde que comprovado o preço vantajoso</w:t>
      </w:r>
      <w:r w:rsidR="005F35EF">
        <w:rPr>
          <w:rFonts w:ascii="Arial" w:eastAsia="MS Mincho" w:hAnsi="Arial" w:cs="Arial"/>
          <w:sz w:val="20"/>
          <w:szCs w:val="20"/>
          <w:lang w:eastAsia="pt-BR"/>
        </w:rPr>
        <w:t>.</w:t>
      </w:r>
    </w:p>
    <w:p w14:paraId="0B9C5BF4" w14:textId="77777777" w:rsidR="00995CEC" w:rsidRPr="003F4B99" w:rsidRDefault="005F35EF" w:rsidP="006554BF">
      <w:pPr>
        <w:numPr>
          <w:ilvl w:val="2"/>
          <w:numId w:val="19"/>
        </w:numPr>
        <w:autoSpaceDE w:val="0"/>
        <w:autoSpaceDN w:val="0"/>
        <w:adjustRightInd w:val="0"/>
        <w:spacing w:before="120" w:after="120" w:line="276" w:lineRule="auto"/>
        <w:jc w:val="both"/>
        <w:rPr>
          <w:rFonts w:ascii="Arial" w:eastAsia="MS Mincho" w:hAnsi="Arial" w:cs="Arial"/>
          <w:iCs/>
          <w:color w:val="000000"/>
          <w:sz w:val="20"/>
          <w:szCs w:val="20"/>
          <w:lang w:eastAsia="pt-BR"/>
        </w:rPr>
      </w:pPr>
      <w:r>
        <w:rPr>
          <w:rFonts w:ascii="Arial" w:eastAsia="MS Mincho" w:hAnsi="Arial" w:cs="Arial"/>
          <w:color w:val="000000"/>
          <w:sz w:val="20"/>
          <w:szCs w:val="20"/>
          <w:lang w:eastAsia="pt-BR"/>
        </w:rPr>
        <w:t xml:space="preserve">Em </w:t>
      </w:r>
      <w:r w:rsidR="00995CEC">
        <w:rPr>
          <w:rFonts w:ascii="Arial" w:eastAsia="MS Mincho" w:hAnsi="Arial" w:cs="Arial"/>
          <w:color w:val="000000"/>
          <w:sz w:val="20"/>
          <w:szCs w:val="20"/>
          <w:lang w:eastAsia="pt-BR"/>
        </w:rPr>
        <w:t>caso de prorrogação da vigência da Ata de Registro de Preços, os quantitativos previstos</w:t>
      </w:r>
      <w:r w:rsidR="00977593">
        <w:rPr>
          <w:rFonts w:ascii="Arial" w:eastAsia="MS Mincho" w:hAnsi="Arial" w:cs="Arial"/>
          <w:color w:val="000000"/>
          <w:sz w:val="20"/>
          <w:szCs w:val="20"/>
          <w:lang w:eastAsia="pt-BR"/>
        </w:rPr>
        <w:t xml:space="preserve"> inicialmente serão renovados automaticamente.</w:t>
      </w:r>
    </w:p>
    <w:p w14:paraId="08805119" w14:textId="77777777" w:rsidR="003F4B99" w:rsidRPr="005F35EF" w:rsidRDefault="003F4B99" w:rsidP="006554BF">
      <w:pPr>
        <w:numPr>
          <w:ilvl w:val="1"/>
          <w:numId w:val="19"/>
        </w:numPr>
        <w:spacing w:before="120" w:after="120" w:line="276" w:lineRule="auto"/>
        <w:jc w:val="both"/>
        <w:rPr>
          <w:rFonts w:ascii="Arial" w:eastAsia="Times New Roman" w:hAnsi="Arial" w:cs="Arial"/>
          <w:sz w:val="20"/>
          <w:szCs w:val="20"/>
          <w:lang w:eastAsia="pt-BR"/>
        </w:rPr>
      </w:pPr>
      <w:r w:rsidRPr="005F35EF">
        <w:rPr>
          <w:rFonts w:ascii="Arial" w:eastAsia="Times New Roman" w:hAnsi="Arial" w:cs="Arial"/>
          <w:sz w:val="20"/>
          <w:szCs w:val="20"/>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DB3DB10" w14:textId="77777777" w:rsidR="003F4B99" w:rsidRPr="005F35EF" w:rsidRDefault="003F4B99" w:rsidP="006554BF">
      <w:pPr>
        <w:numPr>
          <w:ilvl w:val="2"/>
          <w:numId w:val="19"/>
        </w:numPr>
        <w:spacing w:before="120" w:after="120" w:line="276" w:lineRule="auto"/>
        <w:jc w:val="both"/>
        <w:rPr>
          <w:rFonts w:ascii="Arial" w:eastAsia="Times New Roman" w:hAnsi="Arial" w:cs="Arial"/>
          <w:sz w:val="20"/>
          <w:szCs w:val="20"/>
          <w:lang w:eastAsia="pt-BR"/>
        </w:rPr>
      </w:pPr>
      <w:r w:rsidRPr="005F35EF">
        <w:rPr>
          <w:rFonts w:ascii="Arial" w:eastAsia="Times New Roman" w:hAnsi="Arial" w:cs="Arial"/>
          <w:sz w:val="20"/>
          <w:szCs w:val="20"/>
          <w:lang w:eastAsia="pt-BR"/>
        </w:rPr>
        <w:t>Na formalização do contrato ou do instrumento substituto deverá haver a indicação da disponibilidade dos créditos orçamentários respectivos.</w:t>
      </w:r>
    </w:p>
    <w:p w14:paraId="37E7CA62" w14:textId="77777777" w:rsidR="003F4B99" w:rsidRPr="003F4B99" w:rsidRDefault="003F4B99" w:rsidP="006554BF">
      <w:pPr>
        <w:numPr>
          <w:ilvl w:val="1"/>
          <w:numId w:val="19"/>
        </w:numPr>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contratação com os fornecedores registrados na ata será formalizada pelo órgão ou pela en</w:t>
      </w:r>
      <w:r w:rsidRPr="003F4B99">
        <w:rPr>
          <w:rFonts w:ascii="Arial" w:eastAsia="Arial" w:hAnsi="Arial" w:cs="Arial"/>
          <w:color w:val="000000"/>
          <w:sz w:val="20"/>
          <w:szCs w:val="20"/>
          <w:lang w:eastAsia="pt-BR"/>
        </w:rPr>
        <w:t>ti</w:t>
      </w:r>
      <w:r w:rsidRPr="003F4B99">
        <w:rPr>
          <w:rFonts w:ascii="Arial" w:eastAsia="MS Mincho" w:hAnsi="Arial" w:cs="Arial"/>
          <w:color w:val="000000"/>
          <w:sz w:val="20"/>
          <w:szCs w:val="20"/>
          <w:lang w:eastAsia="pt-BR"/>
        </w:rPr>
        <w:t>dade interessada por intermédio de instrumento contratual, emissão de nota de empenho de despesa, autorização de compra ou outro instrumento hábil, conforme o art. 95 da Lei nº 14.133, de 2021.</w:t>
      </w:r>
    </w:p>
    <w:p w14:paraId="524BD5B6" w14:textId="77777777" w:rsidR="003F4B99" w:rsidRPr="005F35EF" w:rsidRDefault="003F4B99" w:rsidP="006554BF">
      <w:pPr>
        <w:numPr>
          <w:ilvl w:val="2"/>
          <w:numId w:val="19"/>
        </w:numPr>
        <w:spacing w:before="120" w:after="120" w:line="276" w:lineRule="auto"/>
        <w:jc w:val="both"/>
        <w:rPr>
          <w:rFonts w:ascii="Arial" w:eastAsia="Times New Roman" w:hAnsi="Arial" w:cs="Arial"/>
          <w:sz w:val="20"/>
          <w:szCs w:val="20"/>
          <w:lang w:eastAsia="pt-BR"/>
        </w:rPr>
      </w:pPr>
      <w:r w:rsidRPr="005F35EF">
        <w:rPr>
          <w:rFonts w:ascii="Arial" w:eastAsia="Times New Roman" w:hAnsi="Arial" w:cs="Arial"/>
          <w:sz w:val="20"/>
          <w:szCs w:val="20"/>
          <w:lang w:eastAsia="pt-BR"/>
        </w:rPr>
        <w:t>O instrumento contratual de que trata o item 5.</w:t>
      </w:r>
      <w:r w:rsidR="00924E79">
        <w:rPr>
          <w:rFonts w:ascii="Arial" w:eastAsia="Times New Roman" w:hAnsi="Arial" w:cs="Arial"/>
          <w:sz w:val="20"/>
          <w:szCs w:val="20"/>
          <w:lang w:eastAsia="pt-BR"/>
        </w:rPr>
        <w:t>3</w:t>
      </w:r>
      <w:r w:rsidRPr="005F35EF">
        <w:rPr>
          <w:rFonts w:ascii="Arial" w:eastAsia="Times New Roman" w:hAnsi="Arial" w:cs="Arial"/>
          <w:sz w:val="20"/>
          <w:szCs w:val="20"/>
          <w:lang w:eastAsia="pt-BR"/>
        </w:rPr>
        <w:t xml:space="preserve"> deverá ser assinado no prazo de validade da Ata de Registro de Preços.</w:t>
      </w:r>
    </w:p>
    <w:p w14:paraId="4252853A" w14:textId="77777777" w:rsidR="003F4B99" w:rsidRPr="003F4B99" w:rsidRDefault="003F4B99" w:rsidP="006554BF">
      <w:pPr>
        <w:numPr>
          <w:ilvl w:val="1"/>
          <w:numId w:val="19"/>
        </w:numPr>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Os contratos decorrentes do sistema de registro de preços poderão ser alterados, observado o art. 124 da Lei nº 14.133, de 2021.</w:t>
      </w:r>
    </w:p>
    <w:p w14:paraId="72CDE14D" w14:textId="49BD3DE1" w:rsidR="003F4B99" w:rsidRPr="003F4B99" w:rsidRDefault="00391D75" w:rsidP="006554BF">
      <w:pPr>
        <w:numPr>
          <w:ilvl w:val="1"/>
          <w:numId w:val="19"/>
        </w:numPr>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Após a homologação</w:t>
      </w:r>
      <w:r w:rsidR="001E16DA">
        <w:rPr>
          <w:rFonts w:ascii="Arial" w:eastAsia="MS Mincho" w:hAnsi="Arial" w:cs="Arial"/>
          <w:color w:val="000000"/>
          <w:sz w:val="20"/>
          <w:szCs w:val="20"/>
          <w:lang w:eastAsia="pt-BR"/>
        </w:rPr>
        <w:t xml:space="preserve"> </w:t>
      </w:r>
      <w:r w:rsidRPr="001E16DA">
        <w:rPr>
          <w:rFonts w:ascii="Arial" w:eastAsia="MS Mincho" w:hAnsi="Arial" w:cs="Arial"/>
          <w:iCs/>
          <w:sz w:val="20"/>
          <w:szCs w:val="20"/>
          <w:lang w:eastAsia="pt-BR"/>
        </w:rPr>
        <w:t>da</w:t>
      </w:r>
      <w:r w:rsidR="00216F86" w:rsidRPr="001E16DA">
        <w:rPr>
          <w:rFonts w:ascii="Arial" w:eastAsia="MS Mincho" w:hAnsi="Arial" w:cs="Arial"/>
          <w:iCs/>
          <w:sz w:val="20"/>
          <w:szCs w:val="20"/>
          <w:lang w:eastAsia="pt-BR"/>
        </w:rPr>
        <w:t xml:space="preserve"> </w:t>
      </w:r>
      <w:r w:rsidR="003F4B99" w:rsidRPr="001E16DA">
        <w:rPr>
          <w:rFonts w:ascii="Arial" w:eastAsia="MS Mincho" w:hAnsi="Arial" w:cs="Arial"/>
          <w:iCs/>
          <w:sz w:val="20"/>
          <w:szCs w:val="20"/>
          <w:lang w:eastAsia="pt-BR"/>
        </w:rPr>
        <w:t>licitação</w:t>
      </w:r>
      <w:r w:rsidR="003F4B99" w:rsidRPr="00924E79">
        <w:rPr>
          <w:rFonts w:ascii="Arial" w:eastAsia="MS Mincho" w:hAnsi="Arial" w:cs="Arial"/>
          <w:i/>
          <w:sz w:val="20"/>
          <w:szCs w:val="20"/>
          <w:lang w:eastAsia="pt-BR"/>
        </w:rPr>
        <w:t>,</w:t>
      </w:r>
      <w:r w:rsidR="003F4B99" w:rsidRPr="00216F86">
        <w:rPr>
          <w:rFonts w:ascii="Arial" w:eastAsia="MS Mincho" w:hAnsi="Arial" w:cs="Arial"/>
          <w:color w:val="FF0000"/>
          <w:sz w:val="20"/>
          <w:szCs w:val="20"/>
          <w:lang w:eastAsia="pt-BR"/>
        </w:rPr>
        <w:t xml:space="preserve"> </w:t>
      </w:r>
      <w:r w:rsidR="003F4B99" w:rsidRPr="003F4B99">
        <w:rPr>
          <w:rFonts w:ascii="Arial" w:eastAsia="MS Mincho" w:hAnsi="Arial" w:cs="Arial"/>
          <w:color w:val="000000"/>
          <w:sz w:val="20"/>
          <w:szCs w:val="20"/>
          <w:lang w:eastAsia="pt-BR"/>
        </w:rPr>
        <w:t>deverão ser observadas as seguintes condições para formalização da Ata de Registro de Preços:</w:t>
      </w:r>
    </w:p>
    <w:p w14:paraId="5F494201" w14:textId="4EA63921" w:rsidR="003F4B99" w:rsidRPr="00216F86" w:rsidRDefault="003F4B99" w:rsidP="006554BF">
      <w:pPr>
        <w:numPr>
          <w:ilvl w:val="2"/>
          <w:numId w:val="19"/>
        </w:numPr>
        <w:spacing w:before="120" w:after="120" w:line="276" w:lineRule="auto"/>
        <w:jc w:val="both"/>
        <w:rPr>
          <w:rFonts w:ascii="Arial" w:eastAsia="Times New Roman" w:hAnsi="Arial" w:cs="Arial"/>
          <w:sz w:val="20"/>
          <w:szCs w:val="20"/>
          <w:lang w:eastAsia="pt-BR"/>
        </w:rPr>
      </w:pPr>
      <w:r w:rsidRPr="00216F86">
        <w:rPr>
          <w:rFonts w:ascii="Arial" w:eastAsia="Times New Roman" w:hAnsi="Arial" w:cs="Arial"/>
          <w:sz w:val="20"/>
          <w:szCs w:val="20"/>
          <w:lang w:eastAsia="pt-BR"/>
        </w:rPr>
        <w:t>Serão registrados na ata os preços e os quantita</w:t>
      </w:r>
      <w:r w:rsidRPr="00216F86">
        <w:rPr>
          <w:rFonts w:ascii="Arial" w:eastAsia="Arial" w:hAnsi="Arial" w:cs="Arial"/>
          <w:sz w:val="20"/>
          <w:szCs w:val="20"/>
          <w:lang w:eastAsia="pt-BR"/>
        </w:rPr>
        <w:t>ti</w:t>
      </w:r>
      <w:r w:rsidRPr="00216F86">
        <w:rPr>
          <w:rFonts w:ascii="Arial" w:eastAsia="Times New Roman" w:hAnsi="Arial" w:cs="Arial"/>
          <w:sz w:val="20"/>
          <w:szCs w:val="20"/>
          <w:lang w:eastAsia="pt-BR"/>
        </w:rPr>
        <w:t xml:space="preserve">vos do adjudicatário, devendo ser observada a possibilidade de o licitante oferecer ou não proposta em quantitativo inferior ao máximo previsto </w:t>
      </w:r>
      <w:r w:rsidRPr="001E16DA">
        <w:rPr>
          <w:rFonts w:ascii="Arial" w:eastAsia="Times New Roman" w:hAnsi="Arial" w:cs="Arial"/>
          <w:sz w:val="20"/>
          <w:szCs w:val="20"/>
          <w:lang w:eastAsia="pt-BR"/>
        </w:rPr>
        <w:t>no edital</w:t>
      </w:r>
      <w:r w:rsidR="00AD56EA" w:rsidRPr="001E16DA">
        <w:rPr>
          <w:rFonts w:ascii="Arial" w:eastAsia="Times New Roman" w:hAnsi="Arial" w:cs="Arial"/>
          <w:sz w:val="20"/>
          <w:szCs w:val="20"/>
          <w:lang w:eastAsia="pt-BR"/>
        </w:rPr>
        <w:t xml:space="preserve"> </w:t>
      </w:r>
      <w:r w:rsidRPr="00216F86">
        <w:rPr>
          <w:rFonts w:ascii="Arial" w:eastAsia="Times New Roman" w:hAnsi="Arial" w:cs="Arial"/>
          <w:sz w:val="20"/>
          <w:szCs w:val="20"/>
          <w:lang w:eastAsia="pt-BR"/>
        </w:rPr>
        <w:t>e se obrigar nos limites dela.</w:t>
      </w:r>
    </w:p>
    <w:p w14:paraId="18760418" w14:textId="77777777" w:rsidR="003F4B99" w:rsidRPr="00216F86" w:rsidRDefault="003F4B99" w:rsidP="006554BF">
      <w:pPr>
        <w:numPr>
          <w:ilvl w:val="2"/>
          <w:numId w:val="19"/>
        </w:numPr>
        <w:spacing w:before="120" w:after="120" w:line="276" w:lineRule="auto"/>
        <w:jc w:val="both"/>
        <w:rPr>
          <w:rFonts w:ascii="Arial" w:eastAsia="Times New Roman" w:hAnsi="Arial" w:cs="Arial"/>
          <w:sz w:val="20"/>
          <w:szCs w:val="20"/>
          <w:lang w:eastAsia="pt-BR"/>
        </w:rPr>
      </w:pPr>
      <w:r w:rsidRPr="00216F86">
        <w:rPr>
          <w:rFonts w:ascii="Arial" w:eastAsia="Times New Roman" w:hAnsi="Arial" w:cs="Arial"/>
          <w:sz w:val="20"/>
          <w:szCs w:val="20"/>
          <w:lang w:eastAsia="pt-BR"/>
        </w:rPr>
        <w:t>Será incluído na ata, na forma de anexo, o registro dos licitantes ou dos fornecedores que:</w:t>
      </w:r>
    </w:p>
    <w:p w14:paraId="0287DD7F" w14:textId="77777777" w:rsidR="003F4B99" w:rsidRPr="00216F86" w:rsidRDefault="003F4B99" w:rsidP="006554BF">
      <w:pPr>
        <w:numPr>
          <w:ilvl w:val="3"/>
          <w:numId w:val="19"/>
        </w:numPr>
        <w:spacing w:before="120" w:after="120" w:line="276" w:lineRule="auto"/>
        <w:jc w:val="both"/>
        <w:rPr>
          <w:rFonts w:ascii="Arial" w:eastAsia="Times New Roman" w:hAnsi="Arial" w:cs="Arial"/>
          <w:sz w:val="20"/>
          <w:szCs w:val="20"/>
          <w:lang w:eastAsia="pt-BR"/>
        </w:rPr>
      </w:pPr>
      <w:r w:rsidRPr="00216F86">
        <w:rPr>
          <w:rFonts w:ascii="Arial" w:eastAsia="Times New Roman" w:hAnsi="Arial" w:cs="Arial"/>
          <w:sz w:val="20"/>
          <w:szCs w:val="20"/>
          <w:lang w:eastAsia="pt-BR"/>
        </w:rPr>
        <w:t xml:space="preserve">Aceitarem cotar os bens, as obras ou os serviços com preços iguais aos do adjudicatário, observada a classificação da licitação; e </w:t>
      </w:r>
    </w:p>
    <w:p w14:paraId="3148FD45" w14:textId="77777777" w:rsidR="003F4B99" w:rsidRPr="00216F86" w:rsidRDefault="003F4B99" w:rsidP="006554BF">
      <w:pPr>
        <w:numPr>
          <w:ilvl w:val="3"/>
          <w:numId w:val="19"/>
        </w:numPr>
        <w:spacing w:before="120" w:after="120" w:line="276" w:lineRule="auto"/>
        <w:jc w:val="both"/>
        <w:rPr>
          <w:rFonts w:ascii="Arial" w:eastAsia="Times New Roman" w:hAnsi="Arial" w:cs="Arial"/>
          <w:sz w:val="20"/>
          <w:szCs w:val="20"/>
          <w:lang w:eastAsia="pt-BR"/>
        </w:rPr>
      </w:pPr>
      <w:r w:rsidRPr="00216F86">
        <w:rPr>
          <w:rFonts w:ascii="Arial" w:eastAsia="Times New Roman" w:hAnsi="Arial" w:cs="Arial"/>
          <w:sz w:val="20"/>
          <w:szCs w:val="20"/>
          <w:lang w:eastAsia="pt-BR"/>
        </w:rPr>
        <w:t xml:space="preserve">Mantiverem sua proposta original. </w:t>
      </w:r>
      <w:bookmarkStart w:id="71" w:name="cadastro_reserva"/>
      <w:bookmarkEnd w:id="71"/>
    </w:p>
    <w:p w14:paraId="58291962" w14:textId="77777777" w:rsidR="003F4B99" w:rsidRPr="00216F86" w:rsidRDefault="003F4B99" w:rsidP="006554BF">
      <w:pPr>
        <w:numPr>
          <w:ilvl w:val="2"/>
          <w:numId w:val="19"/>
        </w:numPr>
        <w:spacing w:before="120" w:after="120" w:line="276" w:lineRule="auto"/>
        <w:jc w:val="both"/>
        <w:rPr>
          <w:rFonts w:ascii="Arial" w:eastAsia="Times New Roman" w:hAnsi="Arial" w:cs="Arial"/>
          <w:sz w:val="20"/>
          <w:szCs w:val="20"/>
          <w:lang w:eastAsia="pt-BR"/>
        </w:rPr>
      </w:pPr>
      <w:r w:rsidRPr="00216F86">
        <w:rPr>
          <w:rFonts w:ascii="Arial" w:eastAsia="Times New Roman" w:hAnsi="Arial" w:cs="Arial"/>
          <w:sz w:val="20"/>
          <w:szCs w:val="20"/>
          <w:lang w:eastAsia="pt-BR"/>
        </w:rPr>
        <w:t>Será respeitada, nas contratações, a ordem de classificação dos licitantes ou dos fornecedores registrados na ata.</w:t>
      </w:r>
    </w:p>
    <w:p w14:paraId="3BBFA2DD" w14:textId="77777777" w:rsidR="003F4B99" w:rsidRPr="003F4B99" w:rsidRDefault="00F209B3"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O registro a que se refere o item 5.</w:t>
      </w:r>
      <w:r w:rsidR="009909F4">
        <w:rPr>
          <w:rFonts w:ascii="Arial" w:eastAsia="MS Mincho" w:hAnsi="Arial" w:cs="Arial"/>
          <w:color w:val="000000"/>
          <w:sz w:val="20"/>
          <w:szCs w:val="20"/>
          <w:lang w:eastAsia="pt-BR"/>
        </w:rPr>
        <w:t>5</w:t>
      </w:r>
      <w:r w:rsidR="003F4B99" w:rsidRPr="003F4B99">
        <w:rPr>
          <w:rFonts w:ascii="Arial" w:eastAsia="MS Mincho" w:hAnsi="Arial" w:cs="Arial"/>
          <w:color w:val="000000"/>
          <w:sz w:val="20"/>
          <w:szCs w:val="20"/>
          <w:lang w:eastAsia="pt-BR"/>
        </w:rPr>
        <w:t>.</w:t>
      </w:r>
      <w:r w:rsidR="009909F4">
        <w:rPr>
          <w:rFonts w:ascii="Arial" w:eastAsia="MS Mincho" w:hAnsi="Arial" w:cs="Arial"/>
          <w:color w:val="000000"/>
          <w:sz w:val="20"/>
          <w:szCs w:val="20"/>
          <w:lang w:eastAsia="pt-BR"/>
        </w:rPr>
        <w:t>2</w:t>
      </w:r>
      <w:r w:rsidR="00011CF7">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tem por obje</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vo a formação de cadastro de reserva para o caso de impossibilidade de atendimento pelo signatário da ata.</w:t>
      </w:r>
    </w:p>
    <w:p w14:paraId="41D7BF18" w14:textId="77777777" w:rsidR="003F4B99" w:rsidRPr="003F4B99" w:rsidRDefault="00F209B3"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Para fins da ordem de classificação, os licitantes ou fornecedores que aceitarem reduzir suas propostas para o preço do adjudicatário antecederão aqueles que mantiverem sua proposta original.</w:t>
      </w:r>
    </w:p>
    <w:p w14:paraId="0CCAC826" w14:textId="2BAA3912" w:rsidR="003F4B99" w:rsidRPr="003F4B99" w:rsidRDefault="00F209B3"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lastRenderedPageBreak/>
        <w:t xml:space="preserve">     </w:t>
      </w:r>
      <w:r w:rsidR="003F4B99" w:rsidRPr="003F4B99">
        <w:rPr>
          <w:rFonts w:ascii="Arial" w:eastAsia="MS Mincho" w:hAnsi="Arial" w:cs="Arial"/>
          <w:color w:val="000000"/>
          <w:sz w:val="20"/>
          <w:szCs w:val="20"/>
          <w:lang w:eastAsia="pt-BR"/>
        </w:rPr>
        <w:t>A habilitação dos licitantes que comporão o cadastro de reserva a que se refere o item</w:t>
      </w:r>
      <w:r w:rsidR="00011CF7">
        <w:rPr>
          <w:rFonts w:ascii="Arial" w:eastAsia="MS Mincho" w:hAnsi="Arial" w:cs="Arial"/>
          <w:color w:val="000000"/>
          <w:sz w:val="20"/>
          <w:szCs w:val="20"/>
          <w:lang w:eastAsia="pt-BR"/>
        </w:rPr>
        <w:t xml:space="preserve"> </w:t>
      </w:r>
      <w:r w:rsidR="001E16DA">
        <w:rPr>
          <w:rFonts w:ascii="Arial" w:eastAsia="MS Mincho" w:hAnsi="Arial" w:cs="Arial"/>
          <w:color w:val="000000"/>
          <w:sz w:val="20"/>
          <w:szCs w:val="20"/>
          <w:lang w:eastAsia="pt-BR"/>
        </w:rPr>
        <w:t>5.5.2.2</w:t>
      </w:r>
      <w:r w:rsidR="001E16DA" w:rsidRPr="003F4B99">
        <w:rPr>
          <w:rFonts w:ascii="Arial" w:eastAsia="MS Mincho" w:hAnsi="Arial" w:cs="Arial"/>
          <w:color w:val="000000"/>
          <w:sz w:val="20"/>
          <w:szCs w:val="20"/>
          <w:lang w:eastAsia="pt-BR"/>
        </w:rPr>
        <w:t xml:space="preserve"> somente</w:t>
      </w:r>
      <w:r w:rsidR="003F4B99" w:rsidRPr="003F4B99">
        <w:rPr>
          <w:rFonts w:ascii="Arial" w:eastAsia="MS Mincho" w:hAnsi="Arial" w:cs="Arial"/>
          <w:color w:val="000000"/>
          <w:sz w:val="20"/>
          <w:szCs w:val="20"/>
          <w:lang w:eastAsia="pt-BR"/>
        </w:rPr>
        <w:t xml:space="preserve"> será efetuada quando houver necessidade de contratação dos licitantes remanescentes, nas seguintes hipóteses:</w:t>
      </w:r>
      <w:bookmarkStart w:id="72" w:name="habilitacao_reserva"/>
      <w:bookmarkEnd w:id="72"/>
    </w:p>
    <w:p w14:paraId="5A6D17C5" w14:textId="158EB203" w:rsidR="003F4B99" w:rsidRPr="00011CF7"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1CF7">
        <w:rPr>
          <w:rFonts w:ascii="Arial" w:eastAsia="Times New Roman" w:hAnsi="Arial" w:cs="Arial"/>
          <w:sz w:val="20"/>
          <w:szCs w:val="20"/>
          <w:lang w:eastAsia="pt-BR"/>
        </w:rPr>
        <w:t xml:space="preserve">Quando o licitante vencedor não assinar a Ata de Registro de Preços, no prazo e nas condições estabelecidos </w:t>
      </w:r>
      <w:r w:rsidRPr="001E16DA">
        <w:rPr>
          <w:rFonts w:ascii="Arial" w:eastAsia="Times New Roman" w:hAnsi="Arial" w:cs="Arial"/>
          <w:sz w:val="20"/>
          <w:szCs w:val="20"/>
          <w:lang w:eastAsia="pt-BR"/>
        </w:rPr>
        <w:t>no edital</w:t>
      </w:r>
      <w:r w:rsidRPr="00E04880">
        <w:rPr>
          <w:rFonts w:ascii="Arial" w:eastAsia="Times New Roman" w:hAnsi="Arial" w:cs="Arial"/>
          <w:sz w:val="20"/>
          <w:szCs w:val="20"/>
          <w:lang w:eastAsia="pt-BR"/>
        </w:rPr>
        <w:t xml:space="preserve">; </w:t>
      </w:r>
      <w:r w:rsidRPr="00011CF7">
        <w:rPr>
          <w:rFonts w:ascii="Arial" w:eastAsia="Times New Roman" w:hAnsi="Arial" w:cs="Arial"/>
          <w:sz w:val="20"/>
          <w:szCs w:val="20"/>
          <w:lang w:eastAsia="pt-BR"/>
        </w:rPr>
        <w:t>e</w:t>
      </w:r>
    </w:p>
    <w:p w14:paraId="2635C2B9" w14:textId="77777777" w:rsidR="003F4B99" w:rsidRPr="00011CF7"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1CF7">
        <w:rPr>
          <w:rFonts w:ascii="Arial" w:eastAsia="Times New Roman" w:hAnsi="Arial" w:cs="Arial"/>
          <w:sz w:val="20"/>
          <w:szCs w:val="20"/>
          <w:lang w:eastAsia="pt-BR"/>
        </w:rPr>
        <w:t>Quando houver o cancelamento do registro do licitante ou do registro de preços nas hipóteses previstas no item 9.</w:t>
      </w:r>
    </w:p>
    <w:p w14:paraId="777C0B18" w14:textId="77777777" w:rsidR="003F4B99" w:rsidRPr="003F4B99" w:rsidRDefault="00E04880"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O preço registrado com indicação dos licitantes e fornecedores será divulgado no PNCP e ficará disponibilizado durante a vigência da Ata de Registro de Preços.</w:t>
      </w:r>
    </w:p>
    <w:p w14:paraId="6CC29A64" w14:textId="054CBC43" w:rsidR="003F4B99" w:rsidRPr="003F4B99" w:rsidRDefault="003F4B9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Após a homologação </w:t>
      </w:r>
      <w:r w:rsidRPr="001E16DA">
        <w:rPr>
          <w:rFonts w:ascii="Arial" w:eastAsia="MS Mincho" w:hAnsi="Arial" w:cs="Arial"/>
          <w:sz w:val="20"/>
          <w:szCs w:val="20"/>
          <w:lang w:eastAsia="pt-BR"/>
        </w:rPr>
        <w:t>da licitação</w:t>
      </w:r>
      <w:r w:rsidRPr="003F4B99">
        <w:rPr>
          <w:rFonts w:ascii="Arial" w:eastAsia="MS Mincho" w:hAnsi="Arial" w:cs="Arial"/>
          <w:color w:val="000000"/>
          <w:sz w:val="20"/>
          <w:szCs w:val="20"/>
          <w:lang w:eastAsia="pt-BR"/>
        </w:rPr>
        <w:t xml:space="preserve">, o licitante mais bem classificado, será convocado para assinar a Ata de Registro de Preços, no prazo e nas condições </w:t>
      </w:r>
      <w:r w:rsidRPr="00E04880">
        <w:rPr>
          <w:rFonts w:ascii="Arial" w:eastAsia="MS Mincho" w:hAnsi="Arial" w:cs="Arial"/>
          <w:color w:val="000000"/>
          <w:sz w:val="20"/>
          <w:szCs w:val="20"/>
          <w:lang w:eastAsia="pt-BR"/>
        </w:rPr>
        <w:t xml:space="preserve">estabelecidos </w:t>
      </w:r>
      <w:r w:rsidRPr="001E16DA">
        <w:rPr>
          <w:rFonts w:ascii="Arial" w:eastAsia="MS Mincho" w:hAnsi="Arial" w:cs="Arial"/>
          <w:sz w:val="20"/>
          <w:szCs w:val="20"/>
          <w:lang w:eastAsia="pt-BR"/>
        </w:rPr>
        <w:t>no edital de licitação</w:t>
      </w:r>
      <w:r w:rsidRPr="00E04880">
        <w:rPr>
          <w:rFonts w:ascii="Arial" w:eastAsia="MS Mincho" w:hAnsi="Arial" w:cs="Arial"/>
          <w:color w:val="000000"/>
          <w:sz w:val="20"/>
          <w:szCs w:val="20"/>
          <w:lang w:eastAsia="pt-BR"/>
        </w:rPr>
        <w:t>,</w:t>
      </w:r>
      <w:r w:rsidRPr="003F4B99">
        <w:rPr>
          <w:rFonts w:ascii="Arial" w:eastAsia="MS Mincho" w:hAnsi="Arial" w:cs="Arial"/>
          <w:color w:val="000000"/>
          <w:sz w:val="20"/>
          <w:szCs w:val="20"/>
          <w:lang w:eastAsia="pt-BR"/>
        </w:rPr>
        <w:t xml:space="preserve"> sob pena de decair o direito, sem prejuízo das sanções previstas na Lei nº 14.133, de 2021.</w:t>
      </w:r>
    </w:p>
    <w:p w14:paraId="00A9E625" w14:textId="0E79FC61" w:rsidR="003F4B99" w:rsidRPr="00E04880"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E04880">
        <w:rPr>
          <w:rFonts w:ascii="Arial" w:eastAsia="Times New Roman" w:hAnsi="Arial" w:cs="Arial"/>
          <w:sz w:val="20"/>
          <w:szCs w:val="20"/>
          <w:lang w:eastAsia="pt-BR"/>
        </w:rPr>
        <w:t xml:space="preserve">O prazo de convocação poderá ser prorrogado 1 (uma) vez, por igual período, mediante solicitação </w:t>
      </w:r>
      <w:r w:rsidRPr="001E16DA">
        <w:rPr>
          <w:rFonts w:ascii="Arial" w:eastAsia="Times New Roman" w:hAnsi="Arial" w:cs="Arial"/>
          <w:sz w:val="20"/>
          <w:szCs w:val="20"/>
          <w:lang w:eastAsia="pt-BR"/>
        </w:rPr>
        <w:t>do licitante</w:t>
      </w:r>
      <w:r w:rsidRPr="00E04880">
        <w:rPr>
          <w:rFonts w:ascii="Arial" w:eastAsia="Times New Roman" w:hAnsi="Arial" w:cs="Arial"/>
          <w:sz w:val="20"/>
          <w:szCs w:val="20"/>
          <w:lang w:eastAsia="pt-BR"/>
        </w:rPr>
        <w:t>, desde que apresentada dentro do prazo, devidamente justificada, e que a justificativa seja aceita pela Administração.</w:t>
      </w:r>
    </w:p>
    <w:p w14:paraId="10EEB7A4" w14:textId="77777777" w:rsidR="003F4B99" w:rsidRPr="003F4B99" w:rsidRDefault="003F4B9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Ata de Registro de Preços será assinada por meio de assinatura digital e disponibilizada no Sistema de Registro de Preços.</w:t>
      </w:r>
    </w:p>
    <w:p w14:paraId="3107C9C6" w14:textId="17F4C934" w:rsidR="003F4B99" w:rsidRPr="003F4B99" w:rsidRDefault="003F4B9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Quando o convocado não assinar a Ata de Registro de Preços no prazo e nas condições estabelecidos </w:t>
      </w:r>
      <w:r w:rsidRPr="001E16DA">
        <w:rPr>
          <w:rFonts w:ascii="Arial" w:eastAsia="MS Mincho" w:hAnsi="Arial" w:cs="Arial"/>
          <w:sz w:val="20"/>
          <w:szCs w:val="20"/>
          <w:lang w:eastAsia="pt-BR"/>
        </w:rPr>
        <w:t xml:space="preserve">no edital, </w:t>
      </w:r>
      <w:r w:rsidRPr="003F4B99">
        <w:rPr>
          <w:rFonts w:ascii="Arial" w:eastAsia="MS Mincho" w:hAnsi="Arial" w:cs="Arial"/>
          <w:color w:val="000000"/>
          <w:sz w:val="20"/>
          <w:szCs w:val="20"/>
          <w:lang w:eastAsia="pt-BR"/>
        </w:rPr>
        <w:t>observando o item 5.</w:t>
      </w:r>
      <w:r w:rsidR="008A5E37">
        <w:rPr>
          <w:rFonts w:ascii="Arial" w:eastAsia="MS Mincho" w:hAnsi="Arial" w:cs="Arial"/>
          <w:color w:val="000000"/>
          <w:sz w:val="20"/>
          <w:szCs w:val="20"/>
          <w:lang w:eastAsia="pt-BR"/>
        </w:rPr>
        <w:t>8</w:t>
      </w:r>
      <w:r w:rsidRPr="003F4B99">
        <w:rPr>
          <w:rFonts w:ascii="Arial" w:eastAsia="MS Mincho" w:hAnsi="Arial" w:cs="Arial"/>
          <w:color w:val="000000"/>
          <w:sz w:val="20"/>
          <w:szCs w:val="20"/>
          <w:lang w:eastAsia="pt-BR"/>
        </w:rPr>
        <w:t xml:space="preserve"> e subitens, fica facultado à Administração convocar os licitantes remanescentes do cadastro de reserva, na ordem de classificação, para fazê-lo em igual prazo e nas condições propostas pelo primeiro classificado.</w:t>
      </w:r>
      <w:bookmarkStart w:id="73" w:name="recusa_dos_que_baixaram_preco"/>
      <w:bookmarkEnd w:id="73"/>
    </w:p>
    <w:p w14:paraId="12D482F1" w14:textId="48E8ABC9" w:rsidR="003F4B99" w:rsidRPr="003F4B99" w:rsidRDefault="003F4B9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Na hipótese de nenhum dos licitantes que trata o item 5.</w:t>
      </w:r>
      <w:r w:rsidR="00010AFB">
        <w:rPr>
          <w:rFonts w:ascii="Arial" w:eastAsia="MS Mincho" w:hAnsi="Arial" w:cs="Arial"/>
          <w:color w:val="000000"/>
          <w:sz w:val="20"/>
          <w:szCs w:val="20"/>
          <w:lang w:eastAsia="pt-BR"/>
        </w:rPr>
        <w:t>5</w:t>
      </w:r>
      <w:r w:rsidRPr="003F4B99">
        <w:rPr>
          <w:rFonts w:ascii="Arial" w:eastAsia="MS Mincho" w:hAnsi="Arial" w:cs="Arial"/>
          <w:color w:val="000000"/>
          <w:sz w:val="20"/>
          <w:szCs w:val="20"/>
          <w:lang w:eastAsia="pt-BR"/>
        </w:rPr>
        <w:t>.2.1, aceitar a contratação nos termos do item anterior, a Administração, observados o valor es</w:t>
      </w:r>
      <w:r w:rsidRPr="003F4B99">
        <w:rPr>
          <w:rFonts w:ascii="Arial" w:eastAsia="Arial" w:hAnsi="Arial" w:cs="Arial"/>
          <w:color w:val="000000"/>
          <w:sz w:val="20"/>
          <w:szCs w:val="20"/>
          <w:lang w:eastAsia="pt-BR"/>
        </w:rPr>
        <w:t>ti</w:t>
      </w:r>
      <w:r w:rsidRPr="003F4B99">
        <w:rPr>
          <w:rFonts w:ascii="Arial" w:eastAsia="MS Mincho" w:hAnsi="Arial" w:cs="Arial"/>
          <w:color w:val="000000"/>
          <w:sz w:val="20"/>
          <w:szCs w:val="20"/>
          <w:lang w:eastAsia="pt-BR"/>
        </w:rPr>
        <w:t xml:space="preserve">mado e sua eventual atualização nos termos </w:t>
      </w:r>
      <w:r w:rsidRPr="001E16DA">
        <w:rPr>
          <w:rFonts w:ascii="Arial" w:eastAsia="MS Mincho" w:hAnsi="Arial" w:cs="Arial"/>
          <w:iCs/>
          <w:sz w:val="20"/>
          <w:szCs w:val="20"/>
          <w:lang w:eastAsia="pt-BR"/>
        </w:rPr>
        <w:t>do edital,</w:t>
      </w:r>
      <w:r w:rsidRPr="001E16DA">
        <w:rPr>
          <w:rFonts w:ascii="Arial" w:eastAsia="MS Mincho" w:hAnsi="Arial" w:cs="Arial"/>
          <w:sz w:val="20"/>
          <w:szCs w:val="20"/>
          <w:lang w:eastAsia="pt-BR"/>
        </w:rPr>
        <w:t xml:space="preserve"> </w:t>
      </w:r>
      <w:r w:rsidRPr="003F4B99">
        <w:rPr>
          <w:rFonts w:ascii="Arial" w:eastAsia="MS Mincho" w:hAnsi="Arial" w:cs="Arial"/>
          <w:color w:val="000000"/>
          <w:sz w:val="20"/>
          <w:szCs w:val="20"/>
          <w:lang w:eastAsia="pt-BR"/>
        </w:rPr>
        <w:t>poderá:</w:t>
      </w:r>
    </w:p>
    <w:p w14:paraId="7DB016C0" w14:textId="77777777"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6765B8F9" w14:textId="77777777"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Adjudicar e firmar o contrato nas condições ofertadas pelos licitantes ou fornecedores remanescentes, atendida a ordem classificatória, quando frustrada a negociação de melhor condição.</w:t>
      </w:r>
    </w:p>
    <w:p w14:paraId="44761C5F" w14:textId="77777777" w:rsidR="003F4B99" w:rsidRPr="003F4B99" w:rsidRDefault="003F4B99" w:rsidP="00C63143">
      <w:pPr>
        <w:numPr>
          <w:ilvl w:val="1"/>
          <w:numId w:val="19"/>
        </w:numPr>
        <w:tabs>
          <w:tab w:val="left" w:pos="284"/>
        </w:tabs>
        <w:autoSpaceDE w:val="0"/>
        <w:autoSpaceDN w:val="0"/>
        <w:adjustRightInd w:val="0"/>
        <w:spacing w:before="120" w:after="120" w:line="276" w:lineRule="auto"/>
        <w:ind w:left="578" w:hanging="578"/>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22B4248" w14:textId="77777777" w:rsidR="003F4B99" w:rsidRPr="003F4B99" w:rsidRDefault="003F4B99" w:rsidP="00C63143">
      <w:pPr>
        <w:numPr>
          <w:ilvl w:val="0"/>
          <w:numId w:val="19"/>
        </w:numPr>
        <w:tabs>
          <w:tab w:val="left" w:pos="284"/>
        </w:tabs>
        <w:autoSpaceDE w:val="0"/>
        <w:autoSpaceDN w:val="0"/>
        <w:adjustRightInd w:val="0"/>
        <w:spacing w:before="240" w:after="120" w:line="276" w:lineRule="auto"/>
        <w:ind w:left="431" w:hanging="431"/>
        <w:jc w:val="both"/>
        <w:rPr>
          <w:rFonts w:ascii="Arial" w:eastAsia="MS Mincho" w:hAnsi="Arial" w:cs="Arial"/>
          <w:color w:val="000000"/>
          <w:sz w:val="20"/>
          <w:szCs w:val="20"/>
          <w:lang w:eastAsia="pt-BR"/>
        </w:rPr>
      </w:pPr>
      <w:r w:rsidRPr="003F4B99">
        <w:rPr>
          <w:rFonts w:ascii="Arial" w:eastAsia="MS Mincho" w:hAnsi="Arial" w:cs="Arial"/>
          <w:b/>
          <w:color w:val="000000"/>
          <w:sz w:val="20"/>
          <w:szCs w:val="20"/>
          <w:lang w:eastAsia="pt-BR"/>
        </w:rPr>
        <w:t>ALTERAÇÃO OU ATUALIZAÇÃO DOS PREÇOS ADAPTADOS</w:t>
      </w:r>
    </w:p>
    <w:p w14:paraId="509A687F"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Os preços registrados poderão ser alterados ou atualizados em decorrência de eventual redução dos preços pra</w:t>
      </w:r>
      <w:r w:rsidR="003F4B99" w:rsidRPr="003F4B99">
        <w:rPr>
          <w:rFonts w:ascii="Arial" w:eastAsia="Calibri" w:hAnsi="Arial" w:cs="Arial"/>
          <w:color w:val="000000"/>
          <w:sz w:val="20"/>
          <w:szCs w:val="20"/>
          <w:lang w:eastAsia="pt-BR"/>
        </w:rPr>
        <w:t>ti</w:t>
      </w:r>
      <w:r w:rsidR="003F4B99" w:rsidRPr="003F4B99">
        <w:rPr>
          <w:rFonts w:ascii="Arial" w:eastAsia="MS Mincho" w:hAnsi="Arial" w:cs="Arial"/>
          <w:color w:val="000000"/>
          <w:sz w:val="20"/>
          <w:szCs w:val="20"/>
          <w:lang w:eastAsia="pt-BR"/>
        </w:rPr>
        <w:t>cados no mercado ou de fato que eleve o custo dos bens, das obras ou dos serviços registrados, nas seguintes situações:</w:t>
      </w:r>
    </w:p>
    <w:p w14:paraId="4EA7ADA6" w14:textId="77777777" w:rsidR="003F4B99" w:rsidRPr="00391D75" w:rsidRDefault="00391D75"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391D75">
        <w:rPr>
          <w:rFonts w:ascii="Arial" w:eastAsia="Times New Roman" w:hAnsi="Arial" w:cs="Arial"/>
          <w:sz w:val="20"/>
          <w:szCs w:val="20"/>
          <w:lang w:eastAsia="pt-BR"/>
        </w:rPr>
        <w:t>De forma devidamente comprovada, e</w:t>
      </w:r>
      <w:r w:rsidR="003F4B99" w:rsidRPr="00391D75">
        <w:rPr>
          <w:rFonts w:ascii="Arial" w:eastAsia="Times New Roman" w:hAnsi="Arial" w:cs="Arial"/>
          <w:sz w:val="20"/>
          <w:szCs w:val="20"/>
          <w:lang w:eastAsia="pt-BR"/>
        </w:rPr>
        <w:t xml:space="preserve">m caso de força maior, caso fortuito ou fato do príncipe ou em decorrência de fatos imprevisíveis ou previsíveis de consequências incalculáveis, que </w:t>
      </w:r>
      <w:r w:rsidR="003F4B99" w:rsidRPr="00391D75">
        <w:rPr>
          <w:rFonts w:ascii="Arial" w:eastAsia="Times New Roman" w:hAnsi="Arial" w:cs="Arial"/>
          <w:sz w:val="20"/>
          <w:szCs w:val="20"/>
          <w:lang w:eastAsia="pt-BR"/>
        </w:rPr>
        <w:lastRenderedPageBreak/>
        <w:t>inviabilizem a execução da ata tal como pactuada, nos termos da alínea “d” do inciso II do caput do art. 124 da Lei nº 14.133, de 2021;</w:t>
      </w:r>
    </w:p>
    <w:p w14:paraId="11BD9E29" w14:textId="77777777" w:rsidR="003F4B99" w:rsidRDefault="00391D75"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391D75">
        <w:rPr>
          <w:rFonts w:ascii="Arial" w:eastAsia="Times New Roman" w:hAnsi="Arial" w:cs="Arial"/>
          <w:sz w:val="20"/>
          <w:szCs w:val="20"/>
          <w:lang w:eastAsia="pt-BR"/>
        </w:rPr>
        <w:t xml:space="preserve">Decorrente </w:t>
      </w:r>
      <w:r w:rsidR="003F4B99" w:rsidRPr="00391D75">
        <w:rPr>
          <w:rFonts w:ascii="Arial" w:eastAsia="Times New Roman" w:hAnsi="Arial" w:cs="Arial"/>
          <w:sz w:val="20"/>
          <w:szCs w:val="20"/>
          <w:lang w:eastAsia="pt-BR"/>
        </w:rPr>
        <w:t>de criação, alteração ou ex</w:t>
      </w:r>
      <w:r w:rsidR="003F4B99" w:rsidRPr="00391D75">
        <w:rPr>
          <w:rFonts w:ascii="Arial" w:eastAsia="Calibri" w:hAnsi="Arial" w:cs="Arial"/>
          <w:sz w:val="20"/>
          <w:szCs w:val="20"/>
          <w:lang w:eastAsia="pt-BR"/>
        </w:rPr>
        <w:t>ti</w:t>
      </w:r>
      <w:r w:rsidR="003F4B99" w:rsidRPr="00391D75">
        <w:rPr>
          <w:rFonts w:ascii="Arial" w:eastAsia="Times New Roman" w:hAnsi="Arial" w:cs="Arial"/>
          <w:sz w:val="20"/>
          <w:szCs w:val="20"/>
          <w:lang w:eastAsia="pt-BR"/>
        </w:rPr>
        <w:t xml:space="preserve">nção de quaisquer tributos ou encargos legais ou a superveniência de disposições legais, com comprovada repercussão sobre os preços registrados; </w:t>
      </w:r>
    </w:p>
    <w:p w14:paraId="3269511A" w14:textId="744BE0B7" w:rsidR="00EC3E0A" w:rsidRPr="00010AFB" w:rsidRDefault="00EC3E0A" w:rsidP="00C63143">
      <w:pPr>
        <w:numPr>
          <w:ilvl w:val="2"/>
          <w:numId w:val="19"/>
        </w:numPr>
        <w:tabs>
          <w:tab w:val="left" w:pos="284"/>
        </w:tabs>
        <w:spacing w:before="120" w:after="120" w:line="276" w:lineRule="auto"/>
        <w:jc w:val="both"/>
        <w:rPr>
          <w:rFonts w:ascii="Arial" w:eastAsia="Times New Roman" w:hAnsi="Arial" w:cs="Arial"/>
          <w:iCs/>
          <w:sz w:val="20"/>
          <w:szCs w:val="20"/>
          <w:lang w:eastAsia="pt-BR"/>
        </w:rPr>
      </w:pPr>
      <w:r>
        <w:rPr>
          <w:rFonts w:ascii="Arial" w:eastAsia="Times New Roman" w:hAnsi="Arial" w:cs="Arial"/>
          <w:sz w:val="20"/>
          <w:szCs w:val="20"/>
          <w:lang w:eastAsia="pt-BR"/>
        </w:rPr>
        <w:t>Por reajuste, no caso de prorrogação do prazo de vigência da Ata de Registro de Preços</w:t>
      </w:r>
      <w:r w:rsidR="003D2ADD">
        <w:rPr>
          <w:rFonts w:ascii="Arial" w:eastAsia="Times New Roman" w:hAnsi="Arial" w:cs="Arial"/>
          <w:sz w:val="20"/>
          <w:szCs w:val="20"/>
          <w:lang w:eastAsia="pt-BR"/>
        </w:rPr>
        <w:t xml:space="preserve">, desde que observado o interregno mínimo </w:t>
      </w:r>
      <w:r w:rsidR="003E02A4">
        <w:rPr>
          <w:rFonts w:ascii="Arial" w:eastAsia="Times New Roman" w:hAnsi="Arial" w:cs="Arial"/>
          <w:sz w:val="20"/>
          <w:szCs w:val="20"/>
          <w:lang w:eastAsia="pt-BR"/>
        </w:rPr>
        <w:t xml:space="preserve">de um ano, contado do orçamento estimado, de </w:t>
      </w:r>
      <w:r w:rsidR="003E02A4" w:rsidRPr="00C63143">
        <w:rPr>
          <w:rFonts w:ascii="Arial" w:eastAsia="Times New Roman" w:hAnsi="Arial" w:cs="Arial"/>
          <w:sz w:val="20"/>
          <w:szCs w:val="20"/>
          <w:highlight w:val="yellow"/>
          <w:lang w:eastAsia="pt-BR"/>
        </w:rPr>
        <w:t>XX/XX/XXXX</w:t>
      </w:r>
      <w:r w:rsidR="00D53F82" w:rsidRPr="00C63143">
        <w:rPr>
          <w:rFonts w:ascii="Arial" w:eastAsia="Times New Roman" w:hAnsi="Arial" w:cs="Arial"/>
          <w:sz w:val="20"/>
          <w:szCs w:val="20"/>
          <w:highlight w:val="yellow"/>
          <w:lang w:eastAsia="pt-BR"/>
        </w:rPr>
        <w:t xml:space="preserve"> (DD/MM/AAAA)</w:t>
      </w:r>
      <w:r w:rsidR="003E02A4" w:rsidRPr="00C63143">
        <w:rPr>
          <w:rFonts w:ascii="Arial" w:eastAsia="Times New Roman" w:hAnsi="Arial" w:cs="Arial"/>
          <w:sz w:val="20"/>
          <w:szCs w:val="20"/>
          <w:lang w:eastAsia="pt-BR"/>
        </w:rPr>
        <w:t xml:space="preserve">, </w:t>
      </w:r>
      <w:r w:rsidR="003E02A4">
        <w:rPr>
          <w:rFonts w:ascii="Arial" w:eastAsia="Times New Roman" w:hAnsi="Arial" w:cs="Arial"/>
          <w:sz w:val="20"/>
          <w:szCs w:val="20"/>
          <w:lang w:eastAsia="pt-BR"/>
        </w:rPr>
        <w:t>tendo por base a variação do Índice Nacional de Preços ao Consumidor Amplo (IPCA), instituído pelo Instituto Brasileiro de Geografia e Estatística-IBGE</w:t>
      </w:r>
      <w:r w:rsidR="006E5F92">
        <w:rPr>
          <w:rFonts w:ascii="Arial" w:eastAsia="Times New Roman" w:hAnsi="Arial" w:cs="Arial"/>
          <w:sz w:val="20"/>
          <w:szCs w:val="20"/>
          <w:lang w:eastAsia="pt-BR"/>
        </w:rPr>
        <w:t>.</w:t>
      </w:r>
      <w:r w:rsidR="00CA0A46">
        <w:rPr>
          <w:rFonts w:ascii="Arial" w:eastAsia="Times New Roman" w:hAnsi="Arial" w:cs="Arial"/>
          <w:sz w:val="20"/>
          <w:szCs w:val="20"/>
          <w:lang w:eastAsia="pt-BR"/>
        </w:rPr>
        <w:t xml:space="preserve"> </w:t>
      </w:r>
    </w:p>
    <w:p w14:paraId="0D5933DB" w14:textId="77777777" w:rsidR="003F4B99" w:rsidRPr="003F4B99" w:rsidRDefault="003F4B99" w:rsidP="00C63143">
      <w:pPr>
        <w:numPr>
          <w:ilvl w:val="0"/>
          <w:numId w:val="19"/>
        </w:numPr>
        <w:tabs>
          <w:tab w:val="left" w:pos="284"/>
        </w:tabs>
        <w:spacing w:before="240" w:after="120" w:line="276" w:lineRule="auto"/>
        <w:ind w:left="431" w:hanging="431"/>
        <w:jc w:val="both"/>
        <w:rPr>
          <w:rFonts w:ascii="Arial" w:eastAsia="MS Mincho" w:hAnsi="Arial" w:cs="Arial"/>
          <w:b/>
          <w:sz w:val="20"/>
          <w:szCs w:val="20"/>
        </w:rPr>
      </w:pPr>
      <w:r w:rsidRPr="003F4B99">
        <w:rPr>
          <w:rFonts w:ascii="Arial" w:eastAsia="MS Mincho" w:hAnsi="Arial" w:cs="Arial"/>
          <w:b/>
          <w:sz w:val="20"/>
          <w:szCs w:val="20"/>
        </w:rPr>
        <w:t>NEGOCIAÇÃO DE PREÇOS REGISTRADOS</w:t>
      </w:r>
    </w:p>
    <w:p w14:paraId="32271121"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Na hipótese de o preço registrado tornar-se superior ao preço pra</w:t>
      </w:r>
      <w:r w:rsidR="003F4B99" w:rsidRPr="003F4B99">
        <w:rPr>
          <w:rFonts w:ascii="Arial" w:eastAsia="Calibri" w:hAnsi="Arial" w:cs="Arial"/>
          <w:color w:val="000000"/>
          <w:sz w:val="20"/>
          <w:szCs w:val="20"/>
          <w:lang w:eastAsia="pt-BR"/>
        </w:rPr>
        <w:t>ti</w:t>
      </w:r>
      <w:r w:rsidR="003F4B99" w:rsidRPr="003F4B99">
        <w:rPr>
          <w:rFonts w:ascii="Arial" w:eastAsia="MS Mincho" w:hAnsi="Arial" w:cs="Arial"/>
          <w:color w:val="000000"/>
          <w:sz w:val="20"/>
          <w:szCs w:val="20"/>
          <w:lang w:eastAsia="pt-BR"/>
        </w:rPr>
        <w:t>cado no mercado por mo</w:t>
      </w:r>
      <w:r w:rsidR="003F4B99" w:rsidRPr="003F4B99">
        <w:rPr>
          <w:rFonts w:ascii="Arial" w:eastAsia="Calibri" w:hAnsi="Arial" w:cs="Arial"/>
          <w:color w:val="000000"/>
          <w:sz w:val="20"/>
          <w:szCs w:val="20"/>
          <w:lang w:eastAsia="pt-BR"/>
        </w:rPr>
        <w:t>ti</w:t>
      </w:r>
      <w:r w:rsidR="003F4B99" w:rsidRPr="003F4B99">
        <w:rPr>
          <w:rFonts w:ascii="Arial" w:eastAsia="MS Mincho" w:hAnsi="Arial" w:cs="Arial"/>
          <w:color w:val="000000"/>
          <w:sz w:val="20"/>
          <w:szCs w:val="20"/>
          <w:lang w:eastAsia="pt-BR"/>
        </w:rPr>
        <w:t>vo superveniente, o órgão ou en</w:t>
      </w:r>
      <w:r w:rsidR="003F4B99" w:rsidRPr="003F4B99">
        <w:rPr>
          <w:rFonts w:ascii="Arial" w:eastAsia="Calibri" w:hAnsi="Arial" w:cs="Arial"/>
          <w:color w:val="000000"/>
          <w:sz w:val="20"/>
          <w:szCs w:val="20"/>
          <w:lang w:eastAsia="pt-BR"/>
        </w:rPr>
        <w:t>ti</w:t>
      </w:r>
      <w:r w:rsidR="003F4B99" w:rsidRPr="003F4B99">
        <w:rPr>
          <w:rFonts w:ascii="Arial" w:eastAsia="MS Mincho" w:hAnsi="Arial" w:cs="Arial"/>
          <w:color w:val="000000"/>
          <w:sz w:val="20"/>
          <w:szCs w:val="20"/>
          <w:lang w:eastAsia="pt-BR"/>
        </w:rPr>
        <w:t>dade gerenciadora convocará o fornecedor para negociar a redução do preço registrado.</w:t>
      </w:r>
    </w:p>
    <w:p w14:paraId="1FC8FE26" w14:textId="77777777"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Caso não aceite reduzir seu preço aos valores pra</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cados pelo mercado, o fornecedor será liberado do compromisso assumido quanto ao item registrado, sem aplicação de penalidades administrativas.</w:t>
      </w:r>
    </w:p>
    <w:p w14:paraId="7CCAC580" w14:textId="0FB5657D"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 xml:space="preserve">Na hipótese prevista no item anterior, o gerenciador convocará os fornecedores do cadastro de reserva, na ordem de classificação, para verificar se aceitam reduzir seus preços aos valores de mercado e não convocará </w:t>
      </w:r>
      <w:r w:rsidRPr="00C63143">
        <w:rPr>
          <w:rFonts w:ascii="Arial" w:eastAsia="Times New Roman" w:hAnsi="Arial" w:cs="Arial"/>
          <w:sz w:val="20"/>
          <w:szCs w:val="20"/>
          <w:lang w:eastAsia="pt-BR"/>
        </w:rPr>
        <w:t xml:space="preserve">os licitantes </w:t>
      </w:r>
      <w:r w:rsidRPr="00010AFB">
        <w:rPr>
          <w:rFonts w:ascii="Arial" w:eastAsia="Times New Roman" w:hAnsi="Arial" w:cs="Arial"/>
          <w:sz w:val="20"/>
          <w:szCs w:val="20"/>
          <w:lang w:eastAsia="pt-BR"/>
        </w:rPr>
        <w:t xml:space="preserve">que tiveram seu registro cancelado. </w:t>
      </w:r>
    </w:p>
    <w:p w14:paraId="0A07CD91" w14:textId="77777777"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Se não obtiver êxito nas negociações, o órgão ou en</w:t>
      </w:r>
      <w:r w:rsidRPr="00010AFB">
        <w:rPr>
          <w:rFonts w:ascii="Arial" w:eastAsia="Calibri" w:hAnsi="Arial" w:cs="Arial"/>
          <w:sz w:val="20"/>
          <w:szCs w:val="20"/>
          <w:lang w:eastAsia="pt-BR"/>
        </w:rPr>
        <w:t>tid</w:t>
      </w:r>
      <w:r w:rsidRPr="00010AFB">
        <w:rPr>
          <w:rFonts w:ascii="Arial" w:eastAsia="Times New Roman" w:hAnsi="Arial" w:cs="Arial"/>
          <w:sz w:val="20"/>
          <w:szCs w:val="20"/>
          <w:lang w:eastAsia="pt-BR"/>
        </w:rPr>
        <w:t>ade gerenciadora procederá ao cancelamento da Ata de Registro de Preços, adotando as medidas cabíveis para obtenção de contratação mais vantajosa.</w:t>
      </w:r>
      <w:bookmarkStart w:id="74" w:name="reducao_preco_mercado_negociacao_frustra"/>
      <w:bookmarkEnd w:id="74"/>
    </w:p>
    <w:p w14:paraId="6865F623" w14:textId="77777777"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Na hipótese de redução do preço registrado, o gerenciador comunicará aos órgãos e às en</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 xml:space="preserve">dades que </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2AA07AFA"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5" w:name="hipotese_preco_mercado_maior"/>
      <w:bookmarkEnd w:id="75"/>
    </w:p>
    <w:p w14:paraId="699A8FA0" w14:textId="77777777"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 xml:space="preserve">Neste caso, o fornecedor encaminhará, juntamente com o pedido de alteração, a documentação comprobatória ou </w:t>
      </w:r>
      <w:proofErr w:type="spellStart"/>
      <w:r w:rsidRPr="00010AFB">
        <w:rPr>
          <w:rFonts w:ascii="Arial" w:eastAsia="Times New Roman" w:hAnsi="Arial" w:cs="Arial"/>
          <w:sz w:val="20"/>
          <w:szCs w:val="20"/>
          <w:lang w:eastAsia="pt-BR"/>
        </w:rPr>
        <w:t>a</w:t>
      </w:r>
      <w:proofErr w:type="spellEnd"/>
      <w:r w:rsidRPr="00010AFB">
        <w:rPr>
          <w:rFonts w:ascii="Arial" w:eastAsia="Times New Roman" w:hAnsi="Arial" w:cs="Arial"/>
          <w:sz w:val="20"/>
          <w:szCs w:val="20"/>
          <w:lang w:eastAsia="pt-BR"/>
        </w:rPr>
        <w:t xml:space="preserve"> planilha de custos que demonstre a inviabilidade do preço registrado em relação às condições inicialmente pactuadas.</w:t>
      </w:r>
      <w:bookmarkStart w:id="76" w:name="prova_preco_mercado_maior"/>
      <w:bookmarkEnd w:id="76"/>
    </w:p>
    <w:p w14:paraId="6984DFEA" w14:textId="1539DBFC"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Na hipótese de não comprovação da existência de fato superveniente que inviabilize o preço registrado, o pedido será indeferido pelo órgão ou en</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 xml:space="preserve">dade gerenciadora e o fornecedor deverá cumprir as obrigações estabelecidas na ata, sob pena de cancelamento do seu registro, nos termos do item </w:t>
      </w:r>
      <w:r w:rsidRPr="00010AFB">
        <w:rPr>
          <w:rFonts w:ascii="Arial" w:eastAsia="Times New Roman" w:hAnsi="Arial" w:cs="Arial"/>
          <w:sz w:val="20"/>
          <w:szCs w:val="20"/>
          <w:lang w:eastAsia="pt-BR"/>
        </w:rPr>
        <w:fldChar w:fldCharType="begin"/>
      </w:r>
      <w:r w:rsidRPr="00010AFB">
        <w:rPr>
          <w:rFonts w:ascii="Arial" w:eastAsia="Times New Roman" w:hAnsi="Arial" w:cs="Arial"/>
          <w:sz w:val="20"/>
          <w:szCs w:val="20"/>
          <w:lang w:eastAsia="pt-BR"/>
        </w:rPr>
        <w:instrText xml:space="preserve"> REF cancelamento_do_fornecedor \r \h  \* MERGEFORMAT </w:instrText>
      </w:r>
      <w:r w:rsidRPr="00010AFB">
        <w:rPr>
          <w:rFonts w:ascii="Arial" w:eastAsia="Times New Roman" w:hAnsi="Arial" w:cs="Arial"/>
          <w:sz w:val="20"/>
          <w:szCs w:val="20"/>
          <w:lang w:eastAsia="pt-BR"/>
        </w:rPr>
      </w:r>
      <w:r w:rsidRPr="00010AFB">
        <w:rPr>
          <w:rFonts w:ascii="Arial" w:eastAsia="Times New Roman" w:hAnsi="Arial" w:cs="Arial"/>
          <w:sz w:val="20"/>
          <w:szCs w:val="20"/>
          <w:lang w:eastAsia="pt-BR"/>
        </w:rPr>
        <w:fldChar w:fldCharType="separate"/>
      </w:r>
      <w:r w:rsidR="00336F9A">
        <w:rPr>
          <w:rFonts w:ascii="Arial" w:eastAsia="Times New Roman" w:hAnsi="Arial" w:cs="Arial"/>
          <w:sz w:val="20"/>
          <w:szCs w:val="20"/>
          <w:lang w:eastAsia="pt-BR"/>
        </w:rPr>
        <w:t>9.1</w:t>
      </w:r>
      <w:r w:rsidRPr="00010AFB">
        <w:rPr>
          <w:rFonts w:ascii="Arial" w:eastAsia="Times New Roman" w:hAnsi="Arial" w:cs="Arial"/>
          <w:sz w:val="20"/>
          <w:szCs w:val="20"/>
          <w:lang w:eastAsia="pt-BR"/>
        </w:rPr>
        <w:fldChar w:fldCharType="end"/>
      </w:r>
      <w:r w:rsidRPr="00010AFB">
        <w:rPr>
          <w:rFonts w:ascii="Arial" w:eastAsia="Times New Roman" w:hAnsi="Arial" w:cs="Arial"/>
          <w:sz w:val="20"/>
          <w:szCs w:val="20"/>
          <w:lang w:eastAsia="pt-BR"/>
        </w:rPr>
        <w:t>, sem prejuízo das sanções previstas na Lei nº 14.133, de 2021, e na legislação aplicável.</w:t>
      </w:r>
      <w:bookmarkStart w:id="77" w:name="nao_comprovacao_majoracao_mercado"/>
      <w:bookmarkEnd w:id="77"/>
    </w:p>
    <w:p w14:paraId="298EF857" w14:textId="77777777"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lastRenderedPageBreak/>
        <w:t>Na hipótese de cancelamento do registro do fornecedor, nos termos do item anterior, o gerenciador convocará os fornecedores do cadastro de reserva, na ordem de classificação, para verificar se aceitam manter seus preços registrados, observado o disposto no item 5.</w:t>
      </w:r>
      <w:r w:rsidR="00FD66AE">
        <w:rPr>
          <w:rFonts w:ascii="Arial" w:eastAsia="Times New Roman" w:hAnsi="Arial" w:cs="Arial"/>
          <w:sz w:val="20"/>
          <w:szCs w:val="20"/>
          <w:lang w:eastAsia="pt-BR"/>
        </w:rPr>
        <w:t>8</w:t>
      </w:r>
      <w:r w:rsidRPr="00010AFB">
        <w:rPr>
          <w:rFonts w:ascii="Arial" w:eastAsia="Times New Roman" w:hAnsi="Arial" w:cs="Arial"/>
          <w:sz w:val="20"/>
          <w:szCs w:val="20"/>
          <w:lang w:eastAsia="pt-BR"/>
        </w:rPr>
        <w:t>.</w:t>
      </w:r>
    </w:p>
    <w:p w14:paraId="6CD9DD65" w14:textId="41177B1E"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 xml:space="preserve">Se não obtiver êxito nas negociações, o órgão ou entidade gerenciadora procederá ao cancelamento da Ata de Registro de Preços, nos termos do item </w:t>
      </w:r>
      <w:r w:rsidRPr="00010AFB">
        <w:rPr>
          <w:rFonts w:ascii="Arial" w:eastAsia="Times New Roman" w:hAnsi="Arial" w:cs="Arial"/>
          <w:sz w:val="20"/>
          <w:szCs w:val="20"/>
          <w:lang w:eastAsia="pt-BR"/>
        </w:rPr>
        <w:fldChar w:fldCharType="begin"/>
      </w:r>
      <w:r w:rsidRPr="00010AFB">
        <w:rPr>
          <w:rFonts w:ascii="Arial" w:eastAsia="Times New Roman" w:hAnsi="Arial" w:cs="Arial"/>
          <w:sz w:val="20"/>
          <w:szCs w:val="20"/>
          <w:lang w:eastAsia="pt-BR"/>
        </w:rPr>
        <w:instrText xml:space="preserve"> REF cancelamento_da_ata \r \h  \* MERGEFORMAT </w:instrText>
      </w:r>
      <w:r w:rsidRPr="00010AFB">
        <w:rPr>
          <w:rFonts w:ascii="Arial" w:eastAsia="Times New Roman" w:hAnsi="Arial" w:cs="Arial"/>
          <w:sz w:val="20"/>
          <w:szCs w:val="20"/>
          <w:lang w:eastAsia="pt-BR"/>
        </w:rPr>
      </w:r>
      <w:r w:rsidRPr="00010AFB">
        <w:rPr>
          <w:rFonts w:ascii="Arial" w:eastAsia="Times New Roman" w:hAnsi="Arial" w:cs="Arial"/>
          <w:sz w:val="20"/>
          <w:szCs w:val="20"/>
          <w:lang w:eastAsia="pt-BR"/>
        </w:rPr>
        <w:fldChar w:fldCharType="separate"/>
      </w:r>
      <w:r w:rsidR="00336F9A">
        <w:rPr>
          <w:rFonts w:ascii="Arial" w:eastAsia="Times New Roman" w:hAnsi="Arial" w:cs="Arial"/>
          <w:sz w:val="20"/>
          <w:szCs w:val="20"/>
          <w:lang w:eastAsia="pt-BR"/>
        </w:rPr>
        <w:t>9.4</w:t>
      </w:r>
      <w:r w:rsidRPr="00010AFB">
        <w:rPr>
          <w:rFonts w:ascii="Arial" w:eastAsia="Times New Roman" w:hAnsi="Arial" w:cs="Arial"/>
          <w:sz w:val="20"/>
          <w:szCs w:val="20"/>
          <w:lang w:eastAsia="pt-BR"/>
        </w:rPr>
        <w:fldChar w:fldCharType="end"/>
      </w:r>
      <w:r w:rsidRPr="00010AFB">
        <w:rPr>
          <w:rFonts w:ascii="Arial" w:eastAsia="Times New Roman" w:hAnsi="Arial" w:cs="Arial"/>
          <w:sz w:val="20"/>
          <w:szCs w:val="20"/>
          <w:lang w:eastAsia="pt-BR"/>
        </w:rPr>
        <w:t>, e adotará as medidas cabíveis para a obtenção da contratação mais vantajosa.</w:t>
      </w:r>
      <w:bookmarkStart w:id="78" w:name="majora_preco_mercado_negociacao_frustra"/>
      <w:bookmarkEnd w:id="78"/>
    </w:p>
    <w:p w14:paraId="7D0F69F1" w14:textId="5B4EA1CB" w:rsidR="003F4B99" w:rsidRPr="00010AFB"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 xml:space="preserve">Na hipótese de comprovação da majoração do preço de mercado que inviabilize o preço registrado, conforme previsto nos itens </w:t>
      </w:r>
      <w:r w:rsidRPr="00010AFB">
        <w:rPr>
          <w:rFonts w:ascii="Arial" w:eastAsia="Times New Roman" w:hAnsi="Arial" w:cs="Arial"/>
          <w:sz w:val="20"/>
          <w:szCs w:val="20"/>
          <w:lang w:eastAsia="pt-BR"/>
        </w:rPr>
        <w:fldChar w:fldCharType="begin"/>
      </w:r>
      <w:r w:rsidRPr="00010AFB">
        <w:rPr>
          <w:rFonts w:ascii="Arial" w:eastAsia="Times New Roman" w:hAnsi="Arial" w:cs="Arial"/>
          <w:sz w:val="20"/>
          <w:szCs w:val="20"/>
          <w:lang w:eastAsia="pt-BR"/>
        </w:rPr>
        <w:instrText xml:space="preserve"> REF hipotese_preco_mercado_maior \r \h  \* MERGEFORMAT </w:instrText>
      </w:r>
      <w:r w:rsidRPr="00010AFB">
        <w:rPr>
          <w:rFonts w:ascii="Arial" w:eastAsia="Times New Roman" w:hAnsi="Arial" w:cs="Arial"/>
          <w:sz w:val="20"/>
          <w:szCs w:val="20"/>
          <w:lang w:eastAsia="pt-BR"/>
        </w:rPr>
      </w:r>
      <w:r w:rsidRPr="00010AFB">
        <w:rPr>
          <w:rFonts w:ascii="Arial" w:eastAsia="Times New Roman" w:hAnsi="Arial" w:cs="Arial"/>
          <w:sz w:val="20"/>
          <w:szCs w:val="20"/>
          <w:lang w:eastAsia="pt-BR"/>
        </w:rPr>
        <w:fldChar w:fldCharType="separate"/>
      </w:r>
      <w:r w:rsidR="00336F9A">
        <w:rPr>
          <w:rFonts w:ascii="Arial" w:eastAsia="Times New Roman" w:hAnsi="Arial" w:cs="Arial"/>
          <w:sz w:val="20"/>
          <w:szCs w:val="20"/>
          <w:lang w:eastAsia="pt-BR"/>
        </w:rPr>
        <w:t>7.2</w:t>
      </w:r>
      <w:r w:rsidRPr="00010AFB">
        <w:rPr>
          <w:rFonts w:ascii="Arial" w:eastAsia="Times New Roman" w:hAnsi="Arial" w:cs="Arial"/>
          <w:sz w:val="20"/>
          <w:szCs w:val="20"/>
          <w:lang w:eastAsia="pt-BR"/>
        </w:rPr>
        <w:fldChar w:fldCharType="end"/>
      </w:r>
      <w:r w:rsidRPr="00010AFB">
        <w:rPr>
          <w:rFonts w:ascii="Arial" w:eastAsia="Times New Roman" w:hAnsi="Arial" w:cs="Arial"/>
          <w:sz w:val="20"/>
          <w:szCs w:val="20"/>
          <w:lang w:eastAsia="pt-BR"/>
        </w:rPr>
        <w:t xml:space="preserve"> e </w:t>
      </w:r>
      <w:r w:rsidRPr="00010AFB">
        <w:rPr>
          <w:rFonts w:ascii="Arial" w:eastAsia="Times New Roman" w:hAnsi="Arial" w:cs="Arial"/>
          <w:sz w:val="20"/>
          <w:szCs w:val="20"/>
          <w:lang w:eastAsia="pt-BR"/>
        </w:rPr>
        <w:fldChar w:fldCharType="begin"/>
      </w:r>
      <w:r w:rsidRPr="00010AFB">
        <w:rPr>
          <w:rFonts w:ascii="Arial" w:eastAsia="Times New Roman" w:hAnsi="Arial" w:cs="Arial"/>
          <w:sz w:val="20"/>
          <w:szCs w:val="20"/>
          <w:lang w:eastAsia="pt-BR"/>
        </w:rPr>
        <w:instrText xml:space="preserve"> REF prova_preco_mercado_maior \r \h  \* MERGEFORMAT </w:instrText>
      </w:r>
      <w:r w:rsidRPr="00010AFB">
        <w:rPr>
          <w:rFonts w:ascii="Arial" w:eastAsia="Times New Roman" w:hAnsi="Arial" w:cs="Arial"/>
          <w:sz w:val="20"/>
          <w:szCs w:val="20"/>
          <w:lang w:eastAsia="pt-BR"/>
        </w:rPr>
      </w:r>
      <w:r w:rsidRPr="00010AFB">
        <w:rPr>
          <w:rFonts w:ascii="Arial" w:eastAsia="Times New Roman" w:hAnsi="Arial" w:cs="Arial"/>
          <w:sz w:val="20"/>
          <w:szCs w:val="20"/>
          <w:lang w:eastAsia="pt-BR"/>
        </w:rPr>
        <w:fldChar w:fldCharType="separate"/>
      </w:r>
      <w:r w:rsidR="00336F9A">
        <w:rPr>
          <w:rFonts w:ascii="Arial" w:eastAsia="Times New Roman" w:hAnsi="Arial" w:cs="Arial"/>
          <w:sz w:val="20"/>
          <w:szCs w:val="20"/>
          <w:lang w:eastAsia="pt-BR"/>
        </w:rPr>
        <w:t>7.2.1</w:t>
      </w:r>
      <w:r w:rsidRPr="00010AFB">
        <w:rPr>
          <w:rFonts w:ascii="Arial" w:eastAsia="Times New Roman" w:hAnsi="Arial" w:cs="Arial"/>
          <w:sz w:val="20"/>
          <w:szCs w:val="20"/>
          <w:lang w:eastAsia="pt-BR"/>
        </w:rPr>
        <w:fldChar w:fldCharType="end"/>
      </w:r>
      <w:r w:rsidRPr="00010AFB">
        <w:rPr>
          <w:rFonts w:ascii="Arial" w:eastAsia="Times New Roman" w:hAnsi="Arial" w:cs="Arial"/>
          <w:sz w:val="20"/>
          <w:szCs w:val="20"/>
          <w:lang w:eastAsia="pt-BR"/>
        </w:rPr>
        <w:t>, o órgão ou en</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dade gerenciadora atualizará o preço registrado, de acordo com a realidade dos valores praticados pelo mercado.</w:t>
      </w:r>
    </w:p>
    <w:p w14:paraId="5360454D" w14:textId="77777777" w:rsidR="003F4B99" w:rsidRPr="00010AFB" w:rsidRDefault="003F4B99" w:rsidP="00C63143">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010AFB">
        <w:rPr>
          <w:rFonts w:ascii="Arial" w:eastAsia="Times New Roman" w:hAnsi="Arial" w:cs="Arial"/>
          <w:sz w:val="20"/>
          <w:szCs w:val="20"/>
          <w:lang w:eastAsia="pt-BR"/>
        </w:rPr>
        <w:t xml:space="preserve"> O órgão ou en</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dade gerenciadora comunicará aos órgãos e às en</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 xml:space="preserve">dades que </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verem firmado contratos decorrentes da Ata de Registro de Preços sobre a efe</w:t>
      </w:r>
      <w:r w:rsidRPr="00010AFB">
        <w:rPr>
          <w:rFonts w:ascii="Arial" w:eastAsia="Calibri" w:hAnsi="Arial" w:cs="Arial"/>
          <w:sz w:val="20"/>
          <w:szCs w:val="20"/>
          <w:lang w:eastAsia="pt-BR"/>
        </w:rPr>
        <w:t>ti</w:t>
      </w:r>
      <w:r w:rsidRPr="00010AFB">
        <w:rPr>
          <w:rFonts w:ascii="Arial" w:eastAsia="Times New Roman" w:hAnsi="Arial" w:cs="Arial"/>
          <w:sz w:val="20"/>
          <w:szCs w:val="20"/>
          <w:lang w:eastAsia="pt-BR"/>
        </w:rPr>
        <w:t>va alteração do preço registrado, para que avaliem a necessidade de alteração contratual, observado o disposto no art. 124 da Lei nº 14.133, de 2021.</w:t>
      </w:r>
    </w:p>
    <w:p w14:paraId="2F4F7377" w14:textId="77777777" w:rsidR="003F4B99" w:rsidRPr="003F4B99" w:rsidRDefault="003F4B99" w:rsidP="00C63143">
      <w:pPr>
        <w:keepNext/>
        <w:keepLines/>
        <w:numPr>
          <w:ilvl w:val="0"/>
          <w:numId w:val="19"/>
        </w:numPr>
        <w:tabs>
          <w:tab w:val="left" w:pos="284"/>
          <w:tab w:val="left" w:pos="567"/>
        </w:tabs>
        <w:autoSpaceDE w:val="0"/>
        <w:autoSpaceDN w:val="0"/>
        <w:adjustRightInd w:val="0"/>
        <w:spacing w:before="240" w:after="120" w:line="240" w:lineRule="auto"/>
        <w:ind w:left="431" w:hanging="431"/>
        <w:jc w:val="both"/>
        <w:outlineLvl w:val="0"/>
        <w:rPr>
          <w:rFonts w:ascii="Arial" w:eastAsia="MS Gothic" w:hAnsi="Arial" w:cs="Arial"/>
          <w:b/>
          <w:bCs/>
          <w:sz w:val="20"/>
          <w:szCs w:val="20"/>
        </w:rPr>
      </w:pPr>
      <w:r w:rsidRPr="003F4B99">
        <w:rPr>
          <w:rFonts w:ascii="Arial" w:eastAsia="MS Gothic" w:hAnsi="Arial" w:cs="Arial"/>
          <w:b/>
          <w:bCs/>
          <w:sz w:val="20"/>
          <w:szCs w:val="20"/>
        </w:rPr>
        <w:t>REMANEJAMENTO DAS QUANTIDADES REGISTRADAS NA ATA DE REGISTRO DE PREÇOS</w:t>
      </w:r>
    </w:p>
    <w:p w14:paraId="160D6391" w14:textId="77777777" w:rsidR="003F4B99" w:rsidRPr="003F4B99" w:rsidRDefault="0070029B" w:rsidP="00C63143">
      <w:pPr>
        <w:numPr>
          <w:ilvl w:val="1"/>
          <w:numId w:val="19"/>
        </w:numPr>
        <w:tabs>
          <w:tab w:val="left" w:pos="284"/>
        </w:tabs>
        <w:autoSpaceDE w:val="0"/>
        <w:autoSpaceDN w:val="0"/>
        <w:adjustRightInd w:val="0"/>
        <w:spacing w:before="120" w:after="120" w:line="276" w:lineRule="auto"/>
        <w:ind w:left="578" w:hanging="578"/>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As quan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dades previstas para os itens com preços registrados nas Atas de Registro de Preços poderão ser remanejadas pelo órgão ou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 gerenciadora entre os órgãos ou as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dades par</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cipantes e não par</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cipantes do registro de preços.</w:t>
      </w:r>
    </w:p>
    <w:p w14:paraId="1AB16228" w14:textId="4D2226FA" w:rsidR="003F4B99" w:rsidRPr="003F4B99" w:rsidRDefault="003F4B99" w:rsidP="00C63143">
      <w:pPr>
        <w:numPr>
          <w:ilvl w:val="1"/>
          <w:numId w:val="19"/>
        </w:numPr>
        <w:tabs>
          <w:tab w:val="left" w:pos="284"/>
        </w:tabs>
        <w:autoSpaceDE w:val="0"/>
        <w:autoSpaceDN w:val="0"/>
        <w:adjustRightInd w:val="0"/>
        <w:spacing w:before="120" w:after="120" w:line="276" w:lineRule="auto"/>
        <w:ind w:left="578" w:hanging="578"/>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w:t>
      </w:r>
      <w:r w:rsidR="00C63143">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O remanejamento somente poderá ser feito:</w:t>
      </w:r>
    </w:p>
    <w:p w14:paraId="220F6004"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De órgão ou en</w:t>
      </w:r>
      <w:r w:rsidRPr="00D05139">
        <w:rPr>
          <w:rFonts w:ascii="Arial" w:eastAsia="Arial" w:hAnsi="Arial" w:cs="Arial"/>
          <w:sz w:val="20"/>
          <w:szCs w:val="20"/>
          <w:lang w:eastAsia="pt-BR"/>
        </w:rPr>
        <w:t>ti</w:t>
      </w:r>
      <w:r w:rsidRPr="00D05139">
        <w:rPr>
          <w:rFonts w:ascii="Arial" w:eastAsia="Times New Roman" w:hAnsi="Arial" w:cs="Arial"/>
          <w:sz w:val="20"/>
          <w:szCs w:val="20"/>
          <w:lang w:eastAsia="pt-BR"/>
        </w:rPr>
        <w:t>dade par</w:t>
      </w:r>
      <w:r w:rsidRPr="00D05139">
        <w:rPr>
          <w:rFonts w:ascii="Arial" w:eastAsia="Arial" w:hAnsi="Arial" w:cs="Arial"/>
          <w:sz w:val="20"/>
          <w:szCs w:val="20"/>
          <w:lang w:eastAsia="pt-BR"/>
        </w:rPr>
        <w:t>ti</w:t>
      </w:r>
      <w:r w:rsidRPr="00D05139">
        <w:rPr>
          <w:rFonts w:ascii="Arial" w:eastAsia="Times New Roman" w:hAnsi="Arial" w:cs="Arial"/>
          <w:sz w:val="20"/>
          <w:szCs w:val="20"/>
          <w:lang w:eastAsia="pt-BR"/>
        </w:rPr>
        <w:t>cipante para órgão ou en</w:t>
      </w:r>
      <w:r w:rsidRPr="00D05139">
        <w:rPr>
          <w:rFonts w:ascii="Arial" w:eastAsia="Arial" w:hAnsi="Arial" w:cs="Arial"/>
          <w:sz w:val="20"/>
          <w:szCs w:val="20"/>
          <w:lang w:eastAsia="pt-BR"/>
        </w:rPr>
        <w:t>ti</w:t>
      </w:r>
      <w:r w:rsidRPr="00D05139">
        <w:rPr>
          <w:rFonts w:ascii="Arial" w:eastAsia="Times New Roman" w:hAnsi="Arial" w:cs="Arial"/>
          <w:sz w:val="20"/>
          <w:szCs w:val="20"/>
          <w:lang w:eastAsia="pt-BR"/>
        </w:rPr>
        <w:t>dade par</w:t>
      </w:r>
      <w:r w:rsidRPr="00D05139">
        <w:rPr>
          <w:rFonts w:ascii="Arial" w:eastAsia="Arial" w:hAnsi="Arial" w:cs="Arial"/>
          <w:sz w:val="20"/>
          <w:szCs w:val="20"/>
          <w:lang w:eastAsia="pt-BR"/>
        </w:rPr>
        <w:t>ti</w:t>
      </w:r>
      <w:r w:rsidRPr="00D05139">
        <w:rPr>
          <w:rFonts w:ascii="Arial" w:eastAsia="Times New Roman" w:hAnsi="Arial" w:cs="Arial"/>
          <w:sz w:val="20"/>
          <w:szCs w:val="20"/>
          <w:lang w:eastAsia="pt-BR"/>
        </w:rPr>
        <w:t>cipante; ou</w:t>
      </w:r>
    </w:p>
    <w:p w14:paraId="42E337DE"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De órgão ou en</w:t>
      </w:r>
      <w:r w:rsidRPr="00D05139">
        <w:rPr>
          <w:rFonts w:ascii="Arial" w:eastAsia="Arial" w:hAnsi="Arial" w:cs="Arial"/>
          <w:sz w:val="20"/>
          <w:szCs w:val="20"/>
          <w:lang w:eastAsia="pt-BR"/>
        </w:rPr>
        <w:t>ti</w:t>
      </w:r>
      <w:r w:rsidRPr="00D05139">
        <w:rPr>
          <w:rFonts w:ascii="Arial" w:eastAsia="Times New Roman" w:hAnsi="Arial" w:cs="Arial"/>
          <w:sz w:val="20"/>
          <w:szCs w:val="20"/>
          <w:lang w:eastAsia="pt-BR"/>
        </w:rPr>
        <w:t>dade par</w:t>
      </w:r>
      <w:r w:rsidRPr="00D05139">
        <w:rPr>
          <w:rFonts w:ascii="Arial" w:eastAsia="Arial" w:hAnsi="Arial" w:cs="Arial"/>
          <w:sz w:val="20"/>
          <w:szCs w:val="20"/>
          <w:lang w:eastAsia="pt-BR"/>
        </w:rPr>
        <w:t>ti</w:t>
      </w:r>
      <w:r w:rsidRPr="00D05139">
        <w:rPr>
          <w:rFonts w:ascii="Arial" w:eastAsia="Times New Roman" w:hAnsi="Arial" w:cs="Arial"/>
          <w:sz w:val="20"/>
          <w:szCs w:val="20"/>
          <w:lang w:eastAsia="pt-BR"/>
        </w:rPr>
        <w:t>cipante para órgão ou entidade não participante.</w:t>
      </w:r>
    </w:p>
    <w:p w14:paraId="21E32541"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O órgão ou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 gerenciadora que tiver es</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mado as quan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dades que pretende contratar será considerado participante para efeito do remanejamento.</w:t>
      </w:r>
      <w:bookmarkStart w:id="79" w:name="gerenciador_estimador_é_partic_em_remane"/>
      <w:bookmarkEnd w:id="79"/>
    </w:p>
    <w:p w14:paraId="2218EDC8"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Na hipótese de remanejamento de órgão ou entidade par</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cipante para órgão ou entidade não participante, serão observados os limites previstos no art. 32 do Decreto nº 11.462, de 2023.</w:t>
      </w:r>
    </w:p>
    <w:p w14:paraId="3166C9DB"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Competirá ao órgão ou à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 gerenciadora autorizar o remanejamento solicitado, com a redução do quan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ta</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vo inicialmente informado pelo órgão ou pela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 par</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cipante, desde que haja prévia anuência do órgão ou da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 que sofrer redução dos quantitativos informados.</w:t>
      </w:r>
    </w:p>
    <w:p w14:paraId="4F5A92E0"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Caso o remanejamento seja feito entre órgãos ou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dades dos Estados, do Distrito Federal ou de Municípios dis</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ntos, caberá ao fornecedor beneficiário da Ata de Registro de Preços, observadas as condições nela estabelecidas, optar pela aceitação ou não do fornecimento decorrente do remanejamento dos itens.</w:t>
      </w:r>
    </w:p>
    <w:p w14:paraId="60C17DAE" w14:textId="440E9684" w:rsidR="003F4B99" w:rsidRPr="003F4B99" w:rsidRDefault="00010AFB" w:rsidP="00C63143">
      <w:pPr>
        <w:numPr>
          <w:ilvl w:val="1"/>
          <w:numId w:val="19"/>
        </w:numPr>
        <w:tabs>
          <w:tab w:val="left" w:pos="284"/>
        </w:tabs>
        <w:autoSpaceDE w:val="0"/>
        <w:autoSpaceDN w:val="0"/>
        <w:adjustRightInd w:val="0"/>
        <w:spacing w:before="120" w:after="120" w:line="276" w:lineRule="auto"/>
        <w:ind w:left="578" w:hanging="578"/>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Na hipótese da compra centralizada, não havendo indicação pelo órgão ou pela en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dade gerenciadora, dos quan</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ta</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vos dos par</w:t>
      </w:r>
      <w:r w:rsidR="003F4B99" w:rsidRPr="003F4B99">
        <w:rPr>
          <w:rFonts w:ascii="Arial" w:eastAsia="Arial" w:hAnsi="Arial" w:cs="Arial"/>
          <w:color w:val="000000"/>
          <w:sz w:val="20"/>
          <w:szCs w:val="20"/>
          <w:lang w:eastAsia="pt-BR"/>
        </w:rPr>
        <w:t>ti</w:t>
      </w:r>
      <w:r w:rsidR="003F4B99" w:rsidRPr="003F4B99">
        <w:rPr>
          <w:rFonts w:ascii="Arial" w:eastAsia="MS Mincho" w:hAnsi="Arial" w:cs="Arial"/>
          <w:color w:val="000000"/>
          <w:sz w:val="20"/>
          <w:szCs w:val="20"/>
          <w:lang w:eastAsia="pt-BR"/>
        </w:rPr>
        <w:t xml:space="preserve">cipantes da compra centralizada, nos termos do item </w:t>
      </w:r>
      <w:r w:rsidR="003F4B99" w:rsidRPr="003F4B99">
        <w:rPr>
          <w:rFonts w:ascii="Arial" w:eastAsia="MS Mincho" w:hAnsi="Arial" w:cs="Arial"/>
          <w:color w:val="000000"/>
          <w:sz w:val="20"/>
          <w:szCs w:val="20"/>
          <w:lang w:eastAsia="pt-BR"/>
        </w:rPr>
        <w:fldChar w:fldCharType="begin"/>
      </w:r>
      <w:r w:rsidR="003F4B99" w:rsidRPr="003F4B99">
        <w:rPr>
          <w:rFonts w:ascii="Arial" w:eastAsia="MS Mincho" w:hAnsi="Arial" w:cs="Arial"/>
          <w:color w:val="000000"/>
          <w:sz w:val="20"/>
          <w:szCs w:val="20"/>
          <w:lang w:eastAsia="pt-BR"/>
        </w:rPr>
        <w:instrText xml:space="preserve"> REF gerenciador_estimador_é_partic_em_remane \r \h  \* MERGEFORMAT </w:instrText>
      </w:r>
      <w:r w:rsidR="00336F9A" w:rsidRPr="003F4B99">
        <w:rPr>
          <w:rFonts w:ascii="Arial" w:eastAsia="MS Mincho" w:hAnsi="Arial" w:cs="Arial"/>
          <w:color w:val="000000"/>
          <w:sz w:val="20"/>
          <w:szCs w:val="20"/>
          <w:lang w:eastAsia="pt-BR"/>
        </w:rPr>
      </w:r>
      <w:r w:rsidR="003F4B99" w:rsidRPr="003F4B99">
        <w:rPr>
          <w:rFonts w:ascii="Arial" w:eastAsia="MS Mincho" w:hAnsi="Arial" w:cs="Arial"/>
          <w:color w:val="000000"/>
          <w:sz w:val="20"/>
          <w:szCs w:val="20"/>
          <w:lang w:eastAsia="pt-BR"/>
        </w:rPr>
        <w:fldChar w:fldCharType="separate"/>
      </w:r>
      <w:r w:rsidR="00336F9A">
        <w:rPr>
          <w:rFonts w:ascii="Arial" w:eastAsia="MS Mincho" w:hAnsi="Arial" w:cs="Arial"/>
          <w:color w:val="000000"/>
          <w:sz w:val="20"/>
          <w:szCs w:val="20"/>
          <w:lang w:eastAsia="pt-BR"/>
        </w:rPr>
        <w:t>8.3</w:t>
      </w:r>
      <w:r w:rsidR="003F4B99" w:rsidRPr="003F4B99">
        <w:rPr>
          <w:rFonts w:ascii="Arial" w:eastAsia="MS Mincho" w:hAnsi="Arial" w:cs="Arial"/>
          <w:color w:val="000000"/>
          <w:sz w:val="20"/>
          <w:szCs w:val="20"/>
          <w:lang w:eastAsia="pt-BR"/>
        </w:rPr>
        <w:fldChar w:fldCharType="end"/>
      </w:r>
      <w:r w:rsidR="003F4B99" w:rsidRPr="003F4B99">
        <w:rPr>
          <w:rFonts w:ascii="Arial" w:eastAsia="MS Mincho" w:hAnsi="Arial" w:cs="Arial"/>
          <w:color w:val="000000"/>
          <w:sz w:val="20"/>
          <w:szCs w:val="20"/>
          <w:lang w:eastAsia="pt-BR"/>
        </w:rPr>
        <w:t>, a distribuição das quantidades para a execução descentralizada será por meio do remanejamento.</w:t>
      </w:r>
    </w:p>
    <w:p w14:paraId="79FF6209" w14:textId="77777777" w:rsidR="003F4B99" w:rsidRPr="003F4B99" w:rsidRDefault="003F4B99" w:rsidP="00C63143">
      <w:pPr>
        <w:numPr>
          <w:ilvl w:val="0"/>
          <w:numId w:val="19"/>
        </w:numPr>
        <w:tabs>
          <w:tab w:val="left" w:pos="284"/>
        </w:tabs>
        <w:spacing w:before="240" w:after="120" w:line="276" w:lineRule="auto"/>
        <w:ind w:left="431" w:hanging="431"/>
        <w:jc w:val="both"/>
        <w:rPr>
          <w:rFonts w:ascii="Arial" w:eastAsia="Times New Roman" w:hAnsi="Arial" w:cs="Arial"/>
          <w:color w:val="FF0000"/>
          <w:sz w:val="20"/>
          <w:szCs w:val="20"/>
          <w:lang w:eastAsia="pt-BR"/>
        </w:rPr>
      </w:pPr>
      <w:r w:rsidRPr="003F4B99">
        <w:rPr>
          <w:rFonts w:ascii="Arial" w:eastAsia="Times New Roman" w:hAnsi="Arial" w:cs="Arial"/>
          <w:b/>
          <w:sz w:val="20"/>
          <w:szCs w:val="20"/>
          <w:lang w:eastAsia="pt-BR"/>
        </w:rPr>
        <w:t xml:space="preserve"> CANCELAMENTO DO REGISTRO DO LICITANTE VENCEDOR E DOS PREÇOS REGISTRADOS</w:t>
      </w:r>
    </w:p>
    <w:p w14:paraId="5560EDB4" w14:textId="77777777" w:rsidR="003F4B99" w:rsidRPr="003F4B99" w:rsidRDefault="00010AFB"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lastRenderedPageBreak/>
        <w:t xml:space="preserve">  </w:t>
      </w:r>
      <w:r w:rsidR="003F4B99" w:rsidRPr="003F4B99">
        <w:rPr>
          <w:rFonts w:ascii="Arial" w:eastAsia="MS Mincho" w:hAnsi="Arial" w:cs="Arial"/>
          <w:color w:val="000000"/>
          <w:sz w:val="20"/>
          <w:szCs w:val="20"/>
          <w:lang w:eastAsia="pt-BR"/>
        </w:rPr>
        <w:t>O registro do fornecedor será cancelado pelo gerenciador, quando o fornecedor:</w:t>
      </w:r>
      <w:bookmarkStart w:id="80" w:name="cancelamento_do_fornecedor"/>
      <w:bookmarkEnd w:id="80"/>
    </w:p>
    <w:p w14:paraId="028BE4BE"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Descumprir as condições da Ata de Registro de Preços, sem motivo justificado;</w:t>
      </w:r>
    </w:p>
    <w:p w14:paraId="4BD2F20A"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Não re</w:t>
      </w:r>
      <w:r w:rsidRPr="00D05139">
        <w:rPr>
          <w:rFonts w:ascii="Arial" w:eastAsia="Arial" w:hAnsi="Arial" w:cs="Arial"/>
          <w:sz w:val="20"/>
          <w:szCs w:val="20"/>
          <w:lang w:eastAsia="pt-BR"/>
        </w:rPr>
        <w:t>ti</w:t>
      </w:r>
      <w:r w:rsidRPr="00D05139">
        <w:rPr>
          <w:rFonts w:ascii="Arial" w:eastAsia="Times New Roman" w:hAnsi="Arial" w:cs="Arial"/>
          <w:sz w:val="20"/>
          <w:szCs w:val="20"/>
          <w:lang w:eastAsia="pt-BR"/>
        </w:rPr>
        <w:t>rar a nota de empenho, ou instrumento equivalente, no prazo estabelecido pela Administração sem justificativa razoável;</w:t>
      </w:r>
    </w:p>
    <w:p w14:paraId="769C3922"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Não aceitar manter seu preço registrado, na hipótese prevista no artigo 27, § 2º, do Decreto nº 11.462, de 2023; ou</w:t>
      </w:r>
    </w:p>
    <w:p w14:paraId="6248B37A"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 xml:space="preserve"> Sofrer sanção prevista nos incisos III ou IV do caput do art. 156 da Lei nº 14.133, de 2021.</w:t>
      </w:r>
    </w:p>
    <w:p w14:paraId="1A1A3F57" w14:textId="77777777" w:rsidR="003F4B99" w:rsidRPr="00D05139" w:rsidRDefault="003F4B99" w:rsidP="006554BF">
      <w:pPr>
        <w:numPr>
          <w:ilvl w:val="3"/>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BFCB548" w14:textId="6C1200EF" w:rsidR="003F4B99" w:rsidRPr="003F4B99" w:rsidRDefault="003F4B9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 xml:space="preserve"> </w:t>
      </w:r>
      <w:r w:rsidR="00D05139">
        <w:rPr>
          <w:rFonts w:ascii="Arial" w:eastAsia="MS Mincho" w:hAnsi="Arial" w:cs="Arial"/>
          <w:color w:val="000000"/>
          <w:sz w:val="20"/>
          <w:szCs w:val="20"/>
          <w:lang w:eastAsia="pt-BR"/>
        </w:rPr>
        <w:t xml:space="preserve">    </w:t>
      </w:r>
      <w:r w:rsidRPr="003F4B99">
        <w:rPr>
          <w:rFonts w:ascii="Arial" w:eastAsia="MS Mincho" w:hAnsi="Arial" w:cs="Arial"/>
          <w:color w:val="000000"/>
          <w:sz w:val="20"/>
          <w:szCs w:val="20"/>
          <w:lang w:eastAsia="pt-BR"/>
        </w:rPr>
        <w:t xml:space="preserve">O cancelamento de registros nas hipóteses previstas no item </w:t>
      </w:r>
      <w:r w:rsidRPr="003F4B99">
        <w:rPr>
          <w:rFonts w:ascii="Arial" w:eastAsia="MS Mincho" w:hAnsi="Arial" w:cs="Arial"/>
          <w:color w:val="000000"/>
          <w:sz w:val="20"/>
          <w:szCs w:val="20"/>
          <w:lang w:eastAsia="pt-BR"/>
        </w:rPr>
        <w:fldChar w:fldCharType="begin"/>
      </w:r>
      <w:r w:rsidRPr="003F4B99">
        <w:rPr>
          <w:rFonts w:ascii="Arial" w:eastAsia="MS Mincho" w:hAnsi="Arial" w:cs="Arial"/>
          <w:color w:val="000000"/>
          <w:sz w:val="20"/>
          <w:szCs w:val="20"/>
          <w:lang w:eastAsia="pt-BR"/>
        </w:rPr>
        <w:instrText xml:space="preserve"> REF cancelamento_do_fornecedor \r \h  \* MERGEFORMAT </w:instrText>
      </w:r>
      <w:r w:rsidRPr="003F4B99">
        <w:rPr>
          <w:rFonts w:ascii="Arial" w:eastAsia="MS Mincho" w:hAnsi="Arial" w:cs="Arial"/>
          <w:color w:val="000000"/>
          <w:sz w:val="20"/>
          <w:szCs w:val="20"/>
          <w:lang w:eastAsia="pt-BR"/>
        </w:rPr>
      </w:r>
      <w:r w:rsidRPr="003F4B99">
        <w:rPr>
          <w:rFonts w:ascii="Arial" w:eastAsia="MS Mincho" w:hAnsi="Arial" w:cs="Arial"/>
          <w:color w:val="000000"/>
          <w:sz w:val="20"/>
          <w:szCs w:val="20"/>
          <w:lang w:eastAsia="pt-BR"/>
        </w:rPr>
        <w:fldChar w:fldCharType="separate"/>
      </w:r>
      <w:r w:rsidR="00336F9A">
        <w:rPr>
          <w:rFonts w:ascii="Arial" w:eastAsia="MS Mincho" w:hAnsi="Arial" w:cs="Arial"/>
          <w:color w:val="000000"/>
          <w:sz w:val="20"/>
          <w:szCs w:val="20"/>
          <w:lang w:eastAsia="pt-BR"/>
        </w:rPr>
        <w:t>9.1</w:t>
      </w:r>
      <w:r w:rsidRPr="003F4B99">
        <w:rPr>
          <w:rFonts w:ascii="Arial" w:eastAsia="MS Mincho" w:hAnsi="Arial" w:cs="Arial"/>
          <w:color w:val="000000"/>
          <w:sz w:val="20"/>
          <w:szCs w:val="20"/>
          <w:lang w:eastAsia="pt-BR"/>
        </w:rPr>
        <w:fldChar w:fldCharType="end"/>
      </w:r>
      <w:r w:rsidRPr="003F4B99">
        <w:rPr>
          <w:rFonts w:ascii="Arial" w:eastAsia="MS Mincho" w:hAnsi="Arial" w:cs="Arial"/>
          <w:color w:val="000000"/>
          <w:sz w:val="20"/>
          <w:szCs w:val="20"/>
          <w:lang w:eastAsia="pt-BR"/>
        </w:rPr>
        <w:t xml:space="preserve"> será formalizado por despacho do órgão ou da entidade gerenciadora, garantidos os princípios do contraditório e da ampla defesa.</w:t>
      </w:r>
    </w:p>
    <w:p w14:paraId="28C392B4" w14:textId="77777777" w:rsidR="003F4B99" w:rsidRPr="003F4B99" w:rsidRDefault="00D0513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Na hipótese de cancelamento do registro do fornecedor, o órgão ou a entidade gerenciadora poderá convocar os licitantes que compõem o cadastro de reserva, observada a ordem de classificação.</w:t>
      </w:r>
    </w:p>
    <w:p w14:paraId="71DFCD7E" w14:textId="77777777" w:rsidR="003F4B99" w:rsidRPr="003F4B99" w:rsidRDefault="00D0513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Pr>
          <w:rFonts w:ascii="Arial" w:eastAsia="MS Mincho" w:hAnsi="Arial" w:cs="Arial"/>
          <w:color w:val="000000"/>
          <w:sz w:val="20"/>
          <w:szCs w:val="20"/>
          <w:lang w:eastAsia="pt-BR"/>
        </w:rPr>
        <w:t xml:space="preserve">     </w:t>
      </w:r>
      <w:r w:rsidR="003F4B99" w:rsidRPr="003F4B99">
        <w:rPr>
          <w:rFonts w:ascii="Arial" w:eastAsia="MS Mincho" w:hAnsi="Arial" w:cs="Arial"/>
          <w:color w:val="000000"/>
          <w:sz w:val="20"/>
          <w:szCs w:val="20"/>
          <w:lang w:eastAsia="pt-BR"/>
        </w:rPr>
        <w:t xml:space="preserve">O cancelamento dos preços registrados poderá ser realizado pelo gerenciador, em determinada </w:t>
      </w:r>
      <w:r w:rsidRPr="003F4B99">
        <w:rPr>
          <w:rFonts w:ascii="Arial" w:eastAsia="MS Mincho" w:hAnsi="Arial" w:cs="Arial"/>
          <w:color w:val="000000"/>
          <w:sz w:val="20"/>
          <w:szCs w:val="20"/>
          <w:lang w:eastAsia="pt-BR"/>
        </w:rPr>
        <w:t>Ata</w:t>
      </w:r>
      <w:r w:rsidR="003F4B99" w:rsidRPr="003F4B99">
        <w:rPr>
          <w:rFonts w:ascii="Arial" w:eastAsia="MS Mincho" w:hAnsi="Arial" w:cs="Arial"/>
          <w:color w:val="000000"/>
          <w:sz w:val="20"/>
          <w:szCs w:val="20"/>
          <w:lang w:eastAsia="pt-BR"/>
        </w:rPr>
        <w:t xml:space="preserve"> de </w:t>
      </w:r>
      <w:r w:rsidRPr="003F4B99">
        <w:rPr>
          <w:rFonts w:ascii="Arial" w:eastAsia="MS Mincho" w:hAnsi="Arial" w:cs="Arial"/>
          <w:color w:val="000000"/>
          <w:sz w:val="20"/>
          <w:szCs w:val="20"/>
          <w:lang w:eastAsia="pt-BR"/>
        </w:rPr>
        <w:t>Reg</w:t>
      </w:r>
      <w:r w:rsidR="003F4B99" w:rsidRPr="003F4B99">
        <w:rPr>
          <w:rFonts w:ascii="Arial" w:eastAsia="MS Mincho" w:hAnsi="Arial" w:cs="Arial"/>
          <w:color w:val="000000"/>
          <w:sz w:val="20"/>
          <w:szCs w:val="20"/>
          <w:lang w:eastAsia="pt-BR"/>
        </w:rPr>
        <w:t xml:space="preserve">istro de </w:t>
      </w:r>
      <w:r w:rsidRPr="003F4B99">
        <w:rPr>
          <w:rFonts w:ascii="Arial" w:eastAsia="MS Mincho" w:hAnsi="Arial" w:cs="Arial"/>
          <w:color w:val="000000"/>
          <w:sz w:val="20"/>
          <w:szCs w:val="20"/>
          <w:lang w:eastAsia="pt-BR"/>
        </w:rPr>
        <w:t>P</w:t>
      </w:r>
      <w:r w:rsidR="003F4B99" w:rsidRPr="003F4B99">
        <w:rPr>
          <w:rFonts w:ascii="Arial" w:eastAsia="MS Mincho" w:hAnsi="Arial" w:cs="Arial"/>
          <w:color w:val="000000"/>
          <w:sz w:val="20"/>
          <w:szCs w:val="20"/>
          <w:lang w:eastAsia="pt-BR"/>
        </w:rPr>
        <w:t>reços, total ou parcialmente, nas seguintes hipóteses, desde que devidamente comprovadas e justificadas:</w:t>
      </w:r>
      <w:bookmarkStart w:id="81" w:name="cancelamento_da_ata"/>
      <w:bookmarkEnd w:id="81"/>
      <w:r w:rsidR="003F4B99" w:rsidRPr="003F4B99">
        <w:rPr>
          <w:rFonts w:ascii="Arial" w:eastAsia="MS Mincho" w:hAnsi="Arial" w:cs="Arial"/>
          <w:color w:val="000000"/>
          <w:sz w:val="20"/>
          <w:szCs w:val="20"/>
          <w:lang w:eastAsia="pt-BR"/>
        </w:rPr>
        <w:t xml:space="preserve"> </w:t>
      </w:r>
    </w:p>
    <w:p w14:paraId="31DB4D44"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Por razão de interesse público;</w:t>
      </w:r>
    </w:p>
    <w:p w14:paraId="452FF229"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A pedido do fornecedor, decorrente de caso fortuito ou força maior; ou</w:t>
      </w:r>
    </w:p>
    <w:p w14:paraId="5B69DB2C" w14:textId="5F9CA848" w:rsidR="003F4B99" w:rsidRPr="00D05139" w:rsidRDefault="003F4B99" w:rsidP="00C63143">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 xml:space="preserve">Se não houver êxito nas negociações, nas hipóteses em que o preço de mercado </w:t>
      </w:r>
      <w:r w:rsidR="00C63143" w:rsidRPr="00D05139">
        <w:rPr>
          <w:rFonts w:ascii="Arial" w:eastAsia="Times New Roman" w:hAnsi="Arial" w:cs="Arial"/>
          <w:sz w:val="20"/>
          <w:szCs w:val="20"/>
          <w:lang w:eastAsia="pt-BR"/>
        </w:rPr>
        <w:t>se tornar</w:t>
      </w:r>
      <w:r w:rsidRPr="00D05139">
        <w:rPr>
          <w:rFonts w:ascii="Arial" w:eastAsia="Times New Roman" w:hAnsi="Arial" w:cs="Arial"/>
          <w:sz w:val="20"/>
          <w:szCs w:val="20"/>
          <w:lang w:eastAsia="pt-BR"/>
        </w:rPr>
        <w:t xml:space="preserve"> superior ou inferior ao preço registrado, nos termos dos artigos 26, § 3º </w:t>
      </w:r>
      <w:r w:rsidR="00C63143" w:rsidRPr="00D05139">
        <w:rPr>
          <w:rFonts w:ascii="Arial" w:eastAsia="Times New Roman" w:hAnsi="Arial" w:cs="Arial"/>
          <w:sz w:val="20"/>
          <w:szCs w:val="20"/>
          <w:lang w:eastAsia="pt-BR"/>
        </w:rPr>
        <w:t>e 27</w:t>
      </w:r>
      <w:r w:rsidRPr="00D05139">
        <w:rPr>
          <w:rFonts w:ascii="Arial" w:eastAsia="Times New Roman" w:hAnsi="Arial" w:cs="Arial"/>
          <w:sz w:val="20"/>
          <w:szCs w:val="20"/>
          <w:lang w:eastAsia="pt-BR"/>
        </w:rPr>
        <w:t xml:space="preserve">, § 4º, ambos do Decreto nº 11.462, de 2023. </w:t>
      </w:r>
    </w:p>
    <w:p w14:paraId="0709FD61" w14:textId="77777777" w:rsidR="003F4B99" w:rsidRPr="003F4B99" w:rsidRDefault="003F4B99" w:rsidP="00C63143">
      <w:pPr>
        <w:numPr>
          <w:ilvl w:val="0"/>
          <w:numId w:val="19"/>
        </w:numPr>
        <w:tabs>
          <w:tab w:val="left" w:pos="284"/>
        </w:tabs>
        <w:spacing w:before="240" w:after="120" w:line="276" w:lineRule="auto"/>
        <w:ind w:left="431" w:hanging="431"/>
        <w:jc w:val="both"/>
        <w:rPr>
          <w:rFonts w:ascii="Arial" w:eastAsia="Times New Roman" w:hAnsi="Arial" w:cs="Arial"/>
          <w:color w:val="FF0000"/>
          <w:sz w:val="20"/>
          <w:szCs w:val="20"/>
          <w:lang w:eastAsia="pt-BR"/>
        </w:rPr>
      </w:pPr>
      <w:r w:rsidRPr="003F4B99">
        <w:rPr>
          <w:rFonts w:ascii="Arial" w:eastAsia="Times New Roman" w:hAnsi="Arial" w:cs="Arial"/>
          <w:b/>
          <w:sz w:val="20"/>
          <w:szCs w:val="20"/>
          <w:lang w:eastAsia="pt-BR"/>
        </w:rPr>
        <w:t>DAS PENALIDADES</w:t>
      </w:r>
    </w:p>
    <w:p w14:paraId="254A3646" w14:textId="4D4831C9" w:rsidR="003F4B99" w:rsidRPr="00C63143" w:rsidRDefault="003F4B9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sz w:val="20"/>
          <w:szCs w:val="20"/>
          <w:lang w:eastAsia="pt-BR"/>
        </w:rPr>
      </w:pPr>
      <w:r w:rsidRPr="003F4B99">
        <w:rPr>
          <w:rFonts w:ascii="Arial" w:eastAsia="MS Mincho" w:hAnsi="Arial" w:cs="Arial"/>
          <w:color w:val="000000"/>
          <w:sz w:val="20"/>
          <w:szCs w:val="20"/>
          <w:lang w:eastAsia="pt-BR"/>
        </w:rPr>
        <w:t xml:space="preserve">O descumprimento da Ata de Registro de Preços ensejará aplicação das penalidades estabelecidas </w:t>
      </w:r>
      <w:r w:rsidRPr="00C63143">
        <w:rPr>
          <w:rFonts w:ascii="Arial" w:eastAsia="MS Mincho" w:hAnsi="Arial" w:cs="Arial"/>
          <w:iCs/>
          <w:sz w:val="20"/>
          <w:szCs w:val="20"/>
          <w:lang w:eastAsia="pt-BR"/>
        </w:rPr>
        <w:t>no edital</w:t>
      </w:r>
      <w:r w:rsidR="006E5F92" w:rsidRPr="00C63143">
        <w:rPr>
          <w:rFonts w:ascii="Arial" w:eastAsia="MS Mincho" w:hAnsi="Arial" w:cs="Arial"/>
          <w:iCs/>
          <w:sz w:val="20"/>
          <w:szCs w:val="20"/>
          <w:lang w:eastAsia="pt-BR"/>
        </w:rPr>
        <w:t>.</w:t>
      </w:r>
    </w:p>
    <w:p w14:paraId="2B10F293" w14:textId="77777777" w:rsidR="003F4B99" w:rsidRPr="00D05139" w:rsidRDefault="003F4B99" w:rsidP="006554BF">
      <w:pPr>
        <w:numPr>
          <w:ilvl w:val="2"/>
          <w:numId w:val="19"/>
        </w:numPr>
        <w:tabs>
          <w:tab w:val="left" w:pos="284"/>
        </w:tabs>
        <w:spacing w:before="120" w:after="120" w:line="276" w:lineRule="auto"/>
        <w:jc w:val="both"/>
        <w:rPr>
          <w:rFonts w:ascii="Arial" w:eastAsia="Times New Roman" w:hAnsi="Arial" w:cs="Arial"/>
          <w:sz w:val="20"/>
          <w:szCs w:val="20"/>
          <w:lang w:eastAsia="pt-BR"/>
        </w:rPr>
      </w:pPr>
      <w:r w:rsidRPr="00D05139">
        <w:rPr>
          <w:rFonts w:ascii="Arial" w:eastAsia="Times New Roman" w:hAnsi="Arial" w:cs="Arial"/>
          <w:sz w:val="20"/>
          <w:szCs w:val="20"/>
          <w:lang w:eastAsia="pt-BR"/>
        </w:rPr>
        <w:t xml:space="preserve">As sanções também se aplicam aos integrantes do cadastro de reserva no registro de preços que, convocados, não honrarem o compromisso assumido injustificadamente após terem assinado a ata. </w:t>
      </w:r>
    </w:p>
    <w:p w14:paraId="4436AE65" w14:textId="77777777" w:rsidR="003F4B99" w:rsidRPr="003F4B99" w:rsidRDefault="003F4B99" w:rsidP="006554BF">
      <w:pPr>
        <w:numPr>
          <w:ilvl w:val="1"/>
          <w:numId w:val="19"/>
        </w:numPr>
        <w:tabs>
          <w:tab w:val="left" w:pos="284"/>
        </w:tabs>
        <w:autoSpaceDE w:val="0"/>
        <w:autoSpaceDN w:val="0"/>
        <w:adjustRightInd w:val="0"/>
        <w:spacing w:before="120" w:after="12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É da competência do gerenciador a aplicação das penalidades decorrentes do descumprimento do pactuado nesta Ata de Registro de Preços (art. 7º, inc. XIV, do Decreto nº 11.462, de 2023), exceto nas hipóteses em que o descumprimento disser respeito às contratações dos órgãos ou entidades participantes, caso no qual caberá ao respectivo órgão participante a aplicação da penalidade (art. 8º, inc. IX, do Decreto nº 11.462, de 2023).</w:t>
      </w:r>
    </w:p>
    <w:p w14:paraId="00CD2CFD" w14:textId="77777777" w:rsidR="003F4B99" w:rsidRPr="003F4B99" w:rsidRDefault="003F4B99" w:rsidP="00C63143">
      <w:pPr>
        <w:numPr>
          <w:ilvl w:val="1"/>
          <w:numId w:val="19"/>
        </w:numPr>
        <w:tabs>
          <w:tab w:val="left" w:pos="284"/>
        </w:tabs>
        <w:autoSpaceDE w:val="0"/>
        <w:autoSpaceDN w:val="0"/>
        <w:adjustRightInd w:val="0"/>
        <w:spacing w:before="120" w:after="120" w:line="276" w:lineRule="auto"/>
        <w:ind w:left="578" w:hanging="578"/>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lastRenderedPageBreak/>
        <w:t>O órgão ou entidade participante deverá comunicar ao órgão gerenciador qualquer das ocorrências previstas no item 9.1, dada a necessidade de instauração de procedimento para cancelamento do registro do fornecedor.</w:t>
      </w:r>
    </w:p>
    <w:p w14:paraId="5A43A6A6" w14:textId="77777777" w:rsidR="003F4B99" w:rsidRPr="003F4B99" w:rsidRDefault="003F4B99" w:rsidP="006554BF">
      <w:pPr>
        <w:numPr>
          <w:ilvl w:val="0"/>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705D05BF" w14:textId="77777777" w:rsidR="003F4B99" w:rsidRPr="003F4B99" w:rsidRDefault="003F4B99" w:rsidP="006554BF">
      <w:pPr>
        <w:numPr>
          <w:ilvl w:val="0"/>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3BB254B7" w14:textId="77777777" w:rsidR="003F4B99" w:rsidRPr="003F4B99" w:rsidRDefault="003F4B99" w:rsidP="006554BF">
      <w:pPr>
        <w:numPr>
          <w:ilvl w:val="0"/>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4368D2B6"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27686EFA"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6C764502"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104255EA"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5BE6B2F8"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3C6CC071"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331F7B8E"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59D3BB85"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2ACDBB5A"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319943F6"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5FD10D28"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71F29ABC"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03270B06"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0BDE87E0"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730F53AC"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2E09E044"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4BED65E5"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6D6AF02F"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3A8D2DCA"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55227BD1"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26F4EE2C" w14:textId="77777777" w:rsidR="003F4B99" w:rsidRPr="003F4B99" w:rsidRDefault="003F4B99" w:rsidP="006554BF">
      <w:pPr>
        <w:numPr>
          <w:ilvl w:val="1"/>
          <w:numId w:val="20"/>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1D61E162" w14:textId="77777777" w:rsidR="003F4B99" w:rsidRPr="003F4B99" w:rsidRDefault="003F4B99" w:rsidP="006554BF">
      <w:pPr>
        <w:numPr>
          <w:ilvl w:val="0"/>
          <w:numId w:val="21"/>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4F102672" w14:textId="77777777" w:rsidR="003F4B99" w:rsidRPr="003F4B99" w:rsidRDefault="003F4B99" w:rsidP="006554BF">
      <w:pPr>
        <w:numPr>
          <w:ilvl w:val="0"/>
          <w:numId w:val="21"/>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399FC5F2" w14:textId="77777777" w:rsidR="003F4B99" w:rsidRPr="003F4B99" w:rsidRDefault="003F4B99" w:rsidP="006554BF">
      <w:pPr>
        <w:numPr>
          <w:ilvl w:val="0"/>
          <w:numId w:val="21"/>
        </w:numPr>
        <w:tabs>
          <w:tab w:val="left" w:pos="284"/>
        </w:tabs>
        <w:autoSpaceDE w:val="0"/>
        <w:autoSpaceDN w:val="0"/>
        <w:adjustRightInd w:val="0"/>
        <w:spacing w:before="120" w:after="120" w:line="276" w:lineRule="auto"/>
        <w:jc w:val="both"/>
        <w:rPr>
          <w:rFonts w:ascii="Arial" w:eastAsia="MS Mincho" w:hAnsi="Arial" w:cs="Arial"/>
          <w:i/>
          <w:iCs/>
          <w:vanish/>
          <w:color w:val="FF0000"/>
          <w:sz w:val="20"/>
          <w:szCs w:val="20"/>
          <w:lang w:eastAsia="pt-BR"/>
        </w:rPr>
      </w:pPr>
    </w:p>
    <w:p w14:paraId="4179A949" w14:textId="77777777" w:rsidR="003F4B99" w:rsidRPr="003F4B99" w:rsidRDefault="003F4B99" w:rsidP="00C63143">
      <w:pPr>
        <w:widowControl w:val="0"/>
        <w:numPr>
          <w:ilvl w:val="0"/>
          <w:numId w:val="19"/>
        </w:numPr>
        <w:tabs>
          <w:tab w:val="left" w:pos="284"/>
        </w:tabs>
        <w:autoSpaceDE w:val="0"/>
        <w:autoSpaceDN w:val="0"/>
        <w:adjustRightInd w:val="0"/>
        <w:spacing w:before="240" w:after="120" w:line="276" w:lineRule="auto"/>
        <w:ind w:left="431" w:hanging="431"/>
        <w:jc w:val="both"/>
        <w:rPr>
          <w:rFonts w:ascii="Arial" w:eastAsia="MS Mincho" w:hAnsi="Arial" w:cs="Arial"/>
          <w:b/>
          <w:bCs/>
          <w:color w:val="000000"/>
          <w:sz w:val="20"/>
          <w:szCs w:val="20"/>
          <w:lang w:eastAsia="pt-BR"/>
        </w:rPr>
      </w:pPr>
      <w:r w:rsidRPr="003F4B99">
        <w:rPr>
          <w:rFonts w:ascii="Arial" w:eastAsia="MS Mincho" w:hAnsi="Arial" w:cs="Arial"/>
          <w:b/>
          <w:bCs/>
          <w:color w:val="000000"/>
          <w:sz w:val="20"/>
          <w:szCs w:val="20"/>
          <w:lang w:eastAsia="pt-BR"/>
        </w:rPr>
        <w:t>GESTÃO E FISCALIZAÇÃO</w:t>
      </w:r>
    </w:p>
    <w:p w14:paraId="73601D39" w14:textId="77777777" w:rsidR="003F4B99" w:rsidRPr="003F4B99" w:rsidRDefault="003F4B99" w:rsidP="00DB4D6A">
      <w:pPr>
        <w:tabs>
          <w:tab w:val="left" w:pos="284"/>
        </w:tabs>
        <w:spacing w:after="120" w:line="276" w:lineRule="auto"/>
        <w:jc w:val="both"/>
        <w:rPr>
          <w:rFonts w:ascii="Arial" w:eastAsia="Arial" w:hAnsi="Arial" w:cs="Arial"/>
          <w:sz w:val="20"/>
          <w:szCs w:val="20"/>
          <w:lang w:eastAsia="pt-BR"/>
        </w:rPr>
      </w:pPr>
      <w:r w:rsidRPr="003F4B99">
        <w:rPr>
          <w:rFonts w:ascii="Arial" w:eastAsia="MS Mincho" w:hAnsi="Arial" w:cs="Arial"/>
          <w:sz w:val="20"/>
          <w:szCs w:val="20"/>
          <w:lang w:eastAsia="pt-BR"/>
        </w:rPr>
        <w:t>11.1 A gestão da Ata de Registro de Preços</w:t>
      </w:r>
      <w:r w:rsidR="00D05139">
        <w:rPr>
          <w:rFonts w:ascii="Arial" w:eastAsia="MS Mincho" w:hAnsi="Arial" w:cs="Arial"/>
          <w:sz w:val="20"/>
          <w:szCs w:val="20"/>
          <w:lang w:eastAsia="pt-BR"/>
        </w:rPr>
        <w:t xml:space="preserve"> </w:t>
      </w:r>
      <w:r w:rsidRPr="003F4B99">
        <w:rPr>
          <w:rFonts w:ascii="Arial" w:eastAsia="MS Mincho" w:hAnsi="Arial" w:cs="Arial"/>
          <w:sz w:val="20"/>
          <w:szCs w:val="20"/>
          <w:lang w:eastAsia="pt-BR"/>
        </w:rPr>
        <w:t>caberá ao(a) servidor(a), conforme tabela abaixo, que determinará o que for necessário para regularização de faltas ou defeitos, nos termos do art. 117 da Lei Federal nº 14.133/21, ficando o titular do referido órgão como corresponsável.</w:t>
      </w:r>
    </w:p>
    <w:tbl>
      <w:tblPr>
        <w:tblStyle w:val="Tabelacomgrade1"/>
        <w:tblW w:w="6941" w:type="dxa"/>
        <w:jc w:val="center"/>
        <w:tblLook w:val="04A0" w:firstRow="1" w:lastRow="0" w:firstColumn="1" w:lastColumn="0" w:noHBand="0" w:noVBand="1"/>
      </w:tblPr>
      <w:tblGrid>
        <w:gridCol w:w="1696"/>
        <w:gridCol w:w="3577"/>
        <w:gridCol w:w="1668"/>
      </w:tblGrid>
      <w:tr w:rsidR="003F4B99" w:rsidRPr="003F4B99" w14:paraId="7A5D6582" w14:textId="77777777" w:rsidTr="00EC3CE7">
        <w:trPr>
          <w:trHeight w:val="340"/>
          <w:jc w:val="center"/>
        </w:trPr>
        <w:tc>
          <w:tcPr>
            <w:tcW w:w="1696" w:type="dxa"/>
            <w:tcBorders>
              <w:bottom w:val="single" w:sz="4" w:space="0" w:color="auto"/>
            </w:tcBorders>
            <w:shd w:val="clear" w:color="auto" w:fill="FABF8F"/>
            <w:vAlign w:val="center"/>
          </w:tcPr>
          <w:p w14:paraId="494E0D64" w14:textId="77777777" w:rsidR="003F4B99" w:rsidRPr="003F4B99" w:rsidRDefault="003F4B99" w:rsidP="00DB4D6A">
            <w:pPr>
              <w:tabs>
                <w:tab w:val="left" w:pos="284"/>
              </w:tabs>
              <w:spacing w:line="276" w:lineRule="auto"/>
              <w:contextualSpacing/>
              <w:jc w:val="center"/>
              <w:rPr>
                <w:rFonts w:ascii="Arial" w:eastAsia="Arial" w:hAnsi="Arial" w:cs="Arial"/>
                <w:b/>
                <w:lang w:eastAsia="pt-BR"/>
              </w:rPr>
            </w:pPr>
            <w:r w:rsidRPr="003F4B99">
              <w:rPr>
                <w:rFonts w:ascii="Arial" w:eastAsia="Arial" w:hAnsi="Arial" w:cs="Arial"/>
                <w:b/>
                <w:lang w:eastAsia="pt-BR"/>
              </w:rPr>
              <w:t>SECRETARIA</w:t>
            </w:r>
          </w:p>
        </w:tc>
        <w:tc>
          <w:tcPr>
            <w:tcW w:w="3577" w:type="dxa"/>
            <w:shd w:val="clear" w:color="auto" w:fill="FABF8F"/>
            <w:vAlign w:val="center"/>
          </w:tcPr>
          <w:p w14:paraId="52648E91" w14:textId="77777777" w:rsidR="003F4B99" w:rsidRPr="003F4B99" w:rsidRDefault="003F4B99" w:rsidP="00DB4D6A">
            <w:pPr>
              <w:tabs>
                <w:tab w:val="left" w:pos="284"/>
              </w:tabs>
              <w:spacing w:line="276" w:lineRule="auto"/>
              <w:contextualSpacing/>
              <w:jc w:val="center"/>
              <w:rPr>
                <w:rFonts w:ascii="Arial" w:eastAsia="Arial" w:hAnsi="Arial" w:cs="Arial"/>
                <w:b/>
                <w:lang w:eastAsia="pt-BR"/>
              </w:rPr>
            </w:pPr>
            <w:r w:rsidRPr="003F4B99">
              <w:rPr>
                <w:rFonts w:ascii="Arial" w:eastAsia="Arial" w:hAnsi="Arial" w:cs="Arial"/>
                <w:b/>
                <w:lang w:eastAsia="pt-BR"/>
              </w:rPr>
              <w:t>GESTOR</w:t>
            </w:r>
          </w:p>
        </w:tc>
        <w:tc>
          <w:tcPr>
            <w:tcW w:w="1668" w:type="dxa"/>
            <w:shd w:val="clear" w:color="auto" w:fill="FABF8F"/>
            <w:vAlign w:val="center"/>
          </w:tcPr>
          <w:p w14:paraId="76BE3753" w14:textId="77777777" w:rsidR="003F4B99" w:rsidRPr="003F4B99" w:rsidRDefault="003F4B99" w:rsidP="00DB4D6A">
            <w:pPr>
              <w:tabs>
                <w:tab w:val="left" w:pos="284"/>
              </w:tabs>
              <w:spacing w:line="276" w:lineRule="auto"/>
              <w:contextualSpacing/>
              <w:jc w:val="center"/>
              <w:rPr>
                <w:rFonts w:ascii="Arial" w:eastAsia="Arial" w:hAnsi="Arial" w:cs="Arial"/>
                <w:b/>
                <w:lang w:eastAsia="pt-BR"/>
              </w:rPr>
            </w:pPr>
            <w:r w:rsidRPr="003F4B99">
              <w:rPr>
                <w:rFonts w:ascii="Arial" w:eastAsia="Arial" w:hAnsi="Arial" w:cs="Arial"/>
                <w:b/>
                <w:lang w:eastAsia="pt-BR"/>
              </w:rPr>
              <w:t>MATRÍCULA</w:t>
            </w:r>
          </w:p>
        </w:tc>
      </w:tr>
      <w:tr w:rsidR="003F4B99" w:rsidRPr="003F4B99" w14:paraId="2A3E8C2D" w14:textId="77777777" w:rsidTr="00EC3CE7">
        <w:trPr>
          <w:trHeight w:val="510"/>
          <w:jc w:val="center"/>
        </w:trPr>
        <w:tc>
          <w:tcPr>
            <w:tcW w:w="1696" w:type="dxa"/>
            <w:vAlign w:val="center"/>
          </w:tcPr>
          <w:p w14:paraId="6C0C1DE4" w14:textId="77777777" w:rsidR="003F4B99" w:rsidRPr="003F4B99" w:rsidRDefault="003F4B99" w:rsidP="00DB4D6A">
            <w:pPr>
              <w:tabs>
                <w:tab w:val="left" w:pos="284"/>
              </w:tabs>
              <w:spacing w:line="276" w:lineRule="auto"/>
              <w:jc w:val="center"/>
              <w:rPr>
                <w:rFonts w:ascii="Arial" w:hAnsi="Arial" w:cs="Arial"/>
                <w:color w:val="000000"/>
                <w:lang w:eastAsia="pt-BR"/>
              </w:rPr>
            </w:pPr>
          </w:p>
        </w:tc>
        <w:tc>
          <w:tcPr>
            <w:tcW w:w="3577" w:type="dxa"/>
            <w:vAlign w:val="center"/>
          </w:tcPr>
          <w:p w14:paraId="27E3A2CC" w14:textId="77777777" w:rsidR="003F4B99" w:rsidRPr="003F4B99" w:rsidRDefault="003F4B99" w:rsidP="00DB4D6A">
            <w:pPr>
              <w:tabs>
                <w:tab w:val="left" w:pos="284"/>
              </w:tabs>
              <w:spacing w:line="276" w:lineRule="auto"/>
              <w:jc w:val="center"/>
              <w:rPr>
                <w:rFonts w:ascii="Arial" w:hAnsi="Arial" w:cs="Arial"/>
                <w:color w:val="000000"/>
                <w:lang w:eastAsia="pt-BR"/>
              </w:rPr>
            </w:pPr>
          </w:p>
        </w:tc>
        <w:tc>
          <w:tcPr>
            <w:tcW w:w="1668" w:type="dxa"/>
            <w:vAlign w:val="center"/>
          </w:tcPr>
          <w:p w14:paraId="62E94665" w14:textId="77777777" w:rsidR="003F4B99" w:rsidRPr="003F4B99" w:rsidRDefault="003F4B99" w:rsidP="00DB4D6A">
            <w:pPr>
              <w:tabs>
                <w:tab w:val="left" w:pos="284"/>
              </w:tabs>
              <w:spacing w:line="276" w:lineRule="auto"/>
              <w:jc w:val="center"/>
              <w:rPr>
                <w:rFonts w:ascii="Arial" w:hAnsi="Arial" w:cs="Arial"/>
                <w:color w:val="000000"/>
                <w:lang w:eastAsia="pt-BR"/>
              </w:rPr>
            </w:pPr>
          </w:p>
        </w:tc>
      </w:tr>
    </w:tbl>
    <w:p w14:paraId="3C945B03" w14:textId="77777777" w:rsidR="003F4B99" w:rsidRPr="003F4B99" w:rsidRDefault="003F4B99" w:rsidP="00DB4D6A">
      <w:pPr>
        <w:tabs>
          <w:tab w:val="left" w:pos="284"/>
        </w:tabs>
        <w:spacing w:before="120" w:after="120" w:line="276" w:lineRule="auto"/>
        <w:jc w:val="both"/>
        <w:rPr>
          <w:rFonts w:ascii="Arial" w:eastAsia="Arial" w:hAnsi="Arial" w:cs="Arial"/>
          <w:sz w:val="20"/>
          <w:szCs w:val="20"/>
          <w:lang w:eastAsia="pt-BR"/>
        </w:rPr>
      </w:pPr>
      <w:r w:rsidRPr="003F4B99">
        <w:rPr>
          <w:rFonts w:ascii="Arial" w:eastAsia="MS Mincho" w:hAnsi="Arial" w:cs="Arial"/>
          <w:sz w:val="20"/>
          <w:szCs w:val="20"/>
          <w:lang w:eastAsia="pt-BR"/>
        </w:rPr>
        <w:t>11.2 A fiscalização da contratação caberá ao(a) servidor(a), conforme tabela abaixo, e sendo substituído, em caso de ausência ou impedimento, por outro servidor lotado na mesma Secretaria.</w:t>
      </w:r>
    </w:p>
    <w:tbl>
      <w:tblPr>
        <w:tblStyle w:val="Tabelacomgrade1"/>
        <w:tblW w:w="7088" w:type="dxa"/>
        <w:jc w:val="center"/>
        <w:tblLayout w:type="fixed"/>
        <w:tblLook w:val="04A0" w:firstRow="1" w:lastRow="0" w:firstColumn="1" w:lastColumn="0" w:noHBand="0" w:noVBand="1"/>
      </w:tblPr>
      <w:tblGrid>
        <w:gridCol w:w="1681"/>
        <w:gridCol w:w="3564"/>
        <w:gridCol w:w="1843"/>
      </w:tblGrid>
      <w:tr w:rsidR="003F4B99" w:rsidRPr="003F4B99" w14:paraId="3B2BCDE7" w14:textId="77777777" w:rsidTr="00EC3CE7">
        <w:trPr>
          <w:trHeight w:val="340"/>
          <w:jc w:val="center"/>
        </w:trPr>
        <w:tc>
          <w:tcPr>
            <w:tcW w:w="1681" w:type="dxa"/>
            <w:shd w:val="clear" w:color="auto" w:fill="FABF8F"/>
            <w:vAlign w:val="center"/>
          </w:tcPr>
          <w:p w14:paraId="22745291" w14:textId="77777777" w:rsidR="003F4B99" w:rsidRPr="003F4B99" w:rsidRDefault="003F4B99" w:rsidP="00DB4D6A">
            <w:pPr>
              <w:tabs>
                <w:tab w:val="left" w:pos="284"/>
              </w:tabs>
              <w:spacing w:line="276" w:lineRule="auto"/>
              <w:contextualSpacing/>
              <w:jc w:val="center"/>
              <w:rPr>
                <w:rFonts w:ascii="Arial" w:eastAsia="Arial" w:hAnsi="Arial" w:cs="Arial"/>
                <w:b/>
                <w:lang w:eastAsia="pt-BR"/>
              </w:rPr>
            </w:pPr>
            <w:r w:rsidRPr="003F4B99">
              <w:rPr>
                <w:rFonts w:ascii="Arial" w:eastAsia="Arial" w:hAnsi="Arial" w:cs="Arial"/>
                <w:b/>
                <w:lang w:eastAsia="pt-BR"/>
              </w:rPr>
              <w:t>SECRETARIA</w:t>
            </w:r>
          </w:p>
        </w:tc>
        <w:tc>
          <w:tcPr>
            <w:tcW w:w="3564" w:type="dxa"/>
            <w:shd w:val="clear" w:color="auto" w:fill="FABF8F"/>
            <w:vAlign w:val="center"/>
          </w:tcPr>
          <w:p w14:paraId="63903B4C" w14:textId="77777777" w:rsidR="003F4B99" w:rsidRPr="003F4B99" w:rsidRDefault="003F4B99" w:rsidP="00DB4D6A">
            <w:pPr>
              <w:tabs>
                <w:tab w:val="left" w:pos="284"/>
              </w:tabs>
              <w:spacing w:line="276" w:lineRule="auto"/>
              <w:contextualSpacing/>
              <w:jc w:val="center"/>
              <w:rPr>
                <w:rFonts w:ascii="Arial" w:eastAsia="Arial" w:hAnsi="Arial" w:cs="Arial"/>
                <w:b/>
                <w:lang w:eastAsia="pt-BR"/>
              </w:rPr>
            </w:pPr>
            <w:r w:rsidRPr="003F4B99">
              <w:rPr>
                <w:rFonts w:ascii="Arial" w:eastAsia="Arial" w:hAnsi="Arial" w:cs="Arial"/>
                <w:b/>
                <w:lang w:eastAsia="pt-BR"/>
              </w:rPr>
              <w:t>FISCAL</w:t>
            </w:r>
          </w:p>
        </w:tc>
        <w:tc>
          <w:tcPr>
            <w:tcW w:w="1843" w:type="dxa"/>
            <w:shd w:val="clear" w:color="auto" w:fill="FABF8F"/>
            <w:vAlign w:val="center"/>
          </w:tcPr>
          <w:p w14:paraId="2F3FBC69" w14:textId="77777777" w:rsidR="003F4B99" w:rsidRPr="003F4B99" w:rsidRDefault="003F4B99" w:rsidP="00DB4D6A">
            <w:pPr>
              <w:tabs>
                <w:tab w:val="left" w:pos="284"/>
              </w:tabs>
              <w:spacing w:line="276" w:lineRule="auto"/>
              <w:contextualSpacing/>
              <w:jc w:val="center"/>
              <w:rPr>
                <w:rFonts w:ascii="Arial" w:eastAsia="Arial" w:hAnsi="Arial" w:cs="Arial"/>
                <w:b/>
                <w:lang w:eastAsia="pt-BR"/>
              </w:rPr>
            </w:pPr>
            <w:r w:rsidRPr="003F4B99">
              <w:rPr>
                <w:rFonts w:ascii="Arial" w:eastAsia="Arial" w:hAnsi="Arial" w:cs="Arial"/>
                <w:b/>
                <w:lang w:eastAsia="pt-BR"/>
              </w:rPr>
              <w:t>MATRÍCULA</w:t>
            </w:r>
          </w:p>
        </w:tc>
      </w:tr>
      <w:tr w:rsidR="003F4B99" w:rsidRPr="003F4B99" w14:paraId="0432BA8C" w14:textId="77777777" w:rsidTr="00A64532">
        <w:trPr>
          <w:trHeight w:val="510"/>
          <w:jc w:val="center"/>
        </w:trPr>
        <w:tc>
          <w:tcPr>
            <w:tcW w:w="1681" w:type="dxa"/>
            <w:vAlign w:val="center"/>
          </w:tcPr>
          <w:p w14:paraId="1A86F4E1" w14:textId="77777777" w:rsidR="003F4B99" w:rsidRPr="003F4B99" w:rsidRDefault="003F4B99" w:rsidP="00DB4D6A">
            <w:pPr>
              <w:tabs>
                <w:tab w:val="left" w:pos="284"/>
              </w:tabs>
              <w:spacing w:line="276" w:lineRule="auto"/>
              <w:jc w:val="center"/>
              <w:rPr>
                <w:rFonts w:ascii="Arial" w:hAnsi="Arial" w:cs="Arial"/>
                <w:color w:val="000000"/>
                <w:lang w:eastAsia="pt-BR"/>
              </w:rPr>
            </w:pPr>
          </w:p>
        </w:tc>
        <w:tc>
          <w:tcPr>
            <w:tcW w:w="3564" w:type="dxa"/>
            <w:vAlign w:val="center"/>
          </w:tcPr>
          <w:p w14:paraId="466D2D09" w14:textId="77777777" w:rsidR="003F4B99" w:rsidRPr="003F4B99" w:rsidRDefault="003F4B99" w:rsidP="00DB4D6A">
            <w:pPr>
              <w:tabs>
                <w:tab w:val="left" w:pos="284"/>
              </w:tabs>
              <w:spacing w:line="276" w:lineRule="auto"/>
              <w:jc w:val="center"/>
              <w:rPr>
                <w:rFonts w:ascii="Arial" w:hAnsi="Arial" w:cs="Arial"/>
                <w:lang w:eastAsia="pt-BR"/>
              </w:rPr>
            </w:pPr>
          </w:p>
        </w:tc>
        <w:tc>
          <w:tcPr>
            <w:tcW w:w="1843" w:type="dxa"/>
            <w:vAlign w:val="center"/>
          </w:tcPr>
          <w:p w14:paraId="65658F2E" w14:textId="77777777" w:rsidR="003F4B99" w:rsidRPr="003F4B99" w:rsidRDefault="003F4B99" w:rsidP="00DB4D6A">
            <w:pPr>
              <w:tabs>
                <w:tab w:val="left" w:pos="284"/>
              </w:tabs>
              <w:spacing w:line="276" w:lineRule="auto"/>
              <w:jc w:val="center"/>
              <w:rPr>
                <w:rFonts w:ascii="Arial" w:hAnsi="Arial" w:cs="Arial"/>
                <w:color w:val="000000"/>
                <w:lang w:eastAsia="pt-BR"/>
              </w:rPr>
            </w:pPr>
          </w:p>
        </w:tc>
      </w:tr>
    </w:tbl>
    <w:p w14:paraId="292B3061" w14:textId="77777777" w:rsidR="003F4B99" w:rsidRPr="003F4B99" w:rsidRDefault="003F4B99" w:rsidP="006554BF">
      <w:pPr>
        <w:numPr>
          <w:ilvl w:val="0"/>
          <w:numId w:val="19"/>
        </w:numPr>
        <w:tabs>
          <w:tab w:val="left" w:pos="284"/>
        </w:tabs>
        <w:spacing w:before="240" w:after="120" w:line="276" w:lineRule="auto"/>
        <w:ind w:left="431" w:hanging="431"/>
        <w:jc w:val="both"/>
        <w:rPr>
          <w:rFonts w:ascii="Arial" w:eastAsia="Arial" w:hAnsi="Arial" w:cs="Arial"/>
          <w:b/>
          <w:bCs/>
          <w:sz w:val="20"/>
          <w:szCs w:val="20"/>
          <w:lang w:eastAsia="pt-BR"/>
        </w:rPr>
      </w:pPr>
      <w:r w:rsidRPr="003F4B99">
        <w:rPr>
          <w:rFonts w:ascii="Arial" w:eastAsia="Arial" w:hAnsi="Arial" w:cs="Arial"/>
          <w:b/>
          <w:bCs/>
          <w:sz w:val="20"/>
          <w:szCs w:val="20"/>
          <w:lang w:eastAsia="pt-BR"/>
        </w:rPr>
        <w:t>DA LEI GERAL DE PROTEÇÃO DE DADOS</w:t>
      </w:r>
    </w:p>
    <w:p w14:paraId="78EBB075" w14:textId="77777777" w:rsidR="003F4B99" w:rsidRPr="003F4B99" w:rsidRDefault="003F4B99"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12.1 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04DD73B1" w14:textId="69388BDF"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Primeiro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O tratamento de dados pessoais dar-se-á de acordo com as bases legais previstas nas hipóteses dos </w:t>
      </w:r>
      <w:proofErr w:type="spellStart"/>
      <w:r w:rsidR="003F4B99" w:rsidRPr="003F4B99">
        <w:rPr>
          <w:rFonts w:ascii="Arial" w:eastAsia="Arial" w:hAnsi="Arial" w:cs="Arial"/>
          <w:sz w:val="20"/>
          <w:szCs w:val="20"/>
          <w:lang w:eastAsia="pt-BR"/>
        </w:rPr>
        <w:t>arts</w:t>
      </w:r>
      <w:proofErr w:type="spellEnd"/>
      <w:r w:rsidR="003F4B99" w:rsidRPr="003F4B99">
        <w:rPr>
          <w:rFonts w:ascii="Arial" w:eastAsia="Arial" w:hAnsi="Arial" w:cs="Arial"/>
          <w:sz w:val="20"/>
          <w:szCs w:val="20"/>
          <w:lang w:eastAsia="pt-BR"/>
        </w:rPr>
        <w:t xml:space="preserve"> 7º, 11 e/ou 14 da Lei Federal nº 13.709/2018 (LGPD) às quais se submeterá o objeto, e para propósitos legítimos, específicos, explícitos e informados ao titular.</w:t>
      </w:r>
    </w:p>
    <w:p w14:paraId="3EABF217" w14:textId="4ADBD211"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Segundo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O tratamento seja limitado às atividades necessárias para o alcance das finalidades do objeto ou, quando for o caso, ao cumprimento de obrigação legal ou regulatória, no exercício regular de direito, por determinação judicial ou por requisição da ANPD – Autoridade Nacional de Proteção de Dados.</w:t>
      </w:r>
    </w:p>
    <w:p w14:paraId="65733D50" w14:textId="4046CF18"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presente instrumento contratual.</w:t>
      </w:r>
    </w:p>
    <w:p w14:paraId="1104018E" w14:textId="0EEC4236"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Primeiro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não poderá se utilizar de informação, dados pessoais ou base de dados a que tenham acesso, para fins distintos ao cumprimento do objeto deste instrumento contratual.</w:t>
      </w:r>
    </w:p>
    <w:p w14:paraId="61BC4FBE" w14:textId="6D6F538E" w:rsidR="003F4B99" w:rsidRPr="003F4B99" w:rsidRDefault="00C63143" w:rsidP="00DB4D6A">
      <w:pPr>
        <w:tabs>
          <w:tab w:val="left" w:pos="284"/>
        </w:tabs>
        <w:spacing w:after="120" w:line="276" w:lineRule="auto"/>
        <w:jc w:val="both"/>
        <w:rPr>
          <w:rFonts w:ascii="Arial" w:eastAsia="MS Mincho" w:hAnsi="Arial" w:cs="Arial"/>
          <w:b/>
          <w:bCs/>
          <w:color w:val="000000"/>
          <w:sz w:val="20"/>
          <w:szCs w:val="20"/>
        </w:rPr>
      </w:pPr>
      <w:r w:rsidRPr="003F4B99">
        <w:rPr>
          <w:rFonts w:ascii="Arial" w:eastAsia="Arial" w:hAnsi="Arial" w:cs="Arial"/>
          <w:color w:val="000000"/>
          <w:sz w:val="20"/>
          <w:szCs w:val="20"/>
          <w:lang w:eastAsia="pt-BR"/>
        </w:rPr>
        <w:t>Parágrafo Segundo</w:t>
      </w:r>
      <w:r>
        <w:rPr>
          <w:rFonts w:ascii="Arial" w:eastAsia="Arial" w:hAnsi="Arial" w:cs="Arial"/>
          <w:color w:val="000000"/>
          <w:sz w:val="20"/>
          <w:szCs w:val="20"/>
          <w:lang w:eastAsia="pt-BR"/>
        </w:rPr>
        <w:t>.</w:t>
      </w:r>
      <w:r w:rsidR="003F4B99" w:rsidRPr="003F4B99">
        <w:rPr>
          <w:rFonts w:ascii="Arial" w:eastAsia="Arial" w:hAnsi="Arial" w:cs="Arial"/>
          <w:color w:val="000000"/>
          <w:sz w:val="20"/>
          <w:szCs w:val="20"/>
          <w:lang w:eastAsia="pt-BR"/>
        </w:rPr>
        <w:t xml:space="preserve"> </w:t>
      </w:r>
      <w:r w:rsidR="003F4B99" w:rsidRPr="003F4B99">
        <w:rPr>
          <w:rFonts w:ascii="Arial" w:eastAsia="MS Mincho" w:hAnsi="Arial" w:cs="Arial"/>
          <w:color w:val="000000"/>
          <w:sz w:val="20"/>
          <w:szCs w:val="20"/>
        </w:rPr>
        <w:t xml:space="preserve">Em caso de necessidade de coleta de dados pessoais dos titulares mediante consentimento prévio, indispensáveis ao objeto, esta será realizada após prévia aprovação do MUNICÍPIO DE TRÊS RIOS (ou CONTRATANTE), responsabilizando-se a </w:t>
      </w:r>
      <w:r>
        <w:rPr>
          <w:rFonts w:ascii="Arial" w:eastAsia="MS Mincho" w:hAnsi="Arial" w:cs="Arial"/>
          <w:color w:val="000000"/>
          <w:sz w:val="20"/>
          <w:szCs w:val="20"/>
        </w:rPr>
        <w:t>CONTRATADA</w:t>
      </w:r>
      <w:r w:rsidR="003F4B99" w:rsidRPr="003F4B99">
        <w:rPr>
          <w:rFonts w:ascii="Arial" w:eastAsia="MS Mincho" w:hAnsi="Arial" w:cs="Arial"/>
          <w:color w:val="000000"/>
          <w:sz w:val="20"/>
          <w:szCs w:val="20"/>
        </w:rPr>
        <w:t xml:space="preserve"> pela obtenção e gestão. Os dados assim coletados só poderão ser utilizados na execução do objeto </w:t>
      </w:r>
      <w:r w:rsidR="003F4B99" w:rsidRPr="003F4B99">
        <w:rPr>
          <w:rFonts w:ascii="Arial" w:eastAsia="MS Mincho" w:hAnsi="Arial" w:cs="Arial"/>
          <w:color w:val="000000"/>
          <w:sz w:val="20"/>
          <w:szCs w:val="20"/>
        </w:rPr>
        <w:lastRenderedPageBreak/>
        <w:t>especificado no instrumento contratual, e em hipótese alguma poderão ser compartilhados ou utilizados para outras finalidades.</w:t>
      </w:r>
    </w:p>
    <w:p w14:paraId="104C1DD8" w14:textId="4CCCEF3D"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Terceiro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Os dados obtidos em razão des</w:t>
      </w:r>
      <w:r w:rsidR="00FE0073">
        <w:rPr>
          <w:rFonts w:ascii="Arial" w:eastAsia="Arial" w:hAnsi="Arial" w:cs="Arial"/>
          <w:sz w:val="20"/>
          <w:szCs w:val="20"/>
          <w:lang w:eastAsia="pt-BR"/>
        </w:rPr>
        <w:t xml:space="preserve">te instrumento contratual </w:t>
      </w:r>
      <w:r w:rsidR="003F4B99" w:rsidRPr="003F4B99">
        <w:rPr>
          <w:rFonts w:ascii="Arial" w:eastAsia="Arial" w:hAnsi="Arial" w:cs="Arial"/>
          <w:sz w:val="20"/>
          <w:szCs w:val="20"/>
          <w:lang w:eastAsia="pt-BR"/>
        </w:rPr>
        <w:t xml:space="preserve">serão armazenados em um banco de dados seguro, com garantia de registro das transações realizadas na aplicação de acesso (log), adequado controle baseado em função (role </w:t>
      </w:r>
      <w:proofErr w:type="spellStart"/>
      <w:r w:rsidR="003F4B99" w:rsidRPr="003F4B99">
        <w:rPr>
          <w:rFonts w:ascii="Arial" w:eastAsia="Arial" w:hAnsi="Arial" w:cs="Arial"/>
          <w:sz w:val="20"/>
          <w:szCs w:val="20"/>
          <w:lang w:eastAsia="pt-BR"/>
        </w:rPr>
        <w:t>based</w:t>
      </w:r>
      <w:proofErr w:type="spellEnd"/>
      <w:r w:rsidR="003F4B99" w:rsidRPr="003F4B99">
        <w:rPr>
          <w:rFonts w:ascii="Arial" w:eastAsia="Arial" w:hAnsi="Arial" w:cs="Arial"/>
          <w:sz w:val="20"/>
          <w:szCs w:val="20"/>
          <w:lang w:eastAsia="pt-BR"/>
        </w:rPr>
        <w:t xml:space="preserve"> </w:t>
      </w:r>
      <w:proofErr w:type="spellStart"/>
      <w:r w:rsidR="003F4B99" w:rsidRPr="003F4B99">
        <w:rPr>
          <w:rFonts w:ascii="Arial" w:eastAsia="Arial" w:hAnsi="Arial" w:cs="Arial"/>
          <w:sz w:val="20"/>
          <w:szCs w:val="20"/>
          <w:lang w:eastAsia="pt-BR"/>
        </w:rPr>
        <w:t>access</w:t>
      </w:r>
      <w:proofErr w:type="spellEnd"/>
      <w:r w:rsidR="003F4B99" w:rsidRPr="003F4B99">
        <w:rPr>
          <w:rFonts w:ascii="Arial" w:eastAsia="Arial" w:hAnsi="Arial" w:cs="Arial"/>
          <w:sz w:val="20"/>
          <w:szCs w:val="20"/>
          <w:lang w:eastAsia="pt-BR"/>
        </w:rPr>
        <w:t xml:space="preserve"> </w:t>
      </w:r>
      <w:proofErr w:type="spellStart"/>
      <w:r w:rsidR="003F4B99" w:rsidRPr="003F4B99">
        <w:rPr>
          <w:rFonts w:ascii="Arial" w:eastAsia="Arial" w:hAnsi="Arial" w:cs="Arial"/>
          <w:sz w:val="20"/>
          <w:szCs w:val="20"/>
          <w:lang w:eastAsia="pt-BR"/>
        </w:rPr>
        <w:t>control</w:t>
      </w:r>
      <w:proofErr w:type="spellEnd"/>
      <w:r w:rsidR="003F4B99" w:rsidRPr="003F4B99">
        <w:rPr>
          <w:rFonts w:ascii="Arial" w:eastAsia="Arial" w:hAnsi="Arial" w:cs="Arial"/>
          <w:sz w:val="20"/>
          <w:szCs w:val="20"/>
          <w:lang w:eastAsia="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53219792" w14:textId="16485399"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da ata ou o MUNICÍPIO DE TRÊS RIOS está exposto.</w:t>
      </w:r>
    </w:p>
    <w:p w14:paraId="4AC0AD68" w14:textId="1512F54D"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Único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A critério do MUNICIPÍO DE TRÊS RIOS, 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poderá ser provocada a colaborar na elaboração do relatório de impacto, conforme a sensibilidade e o risco inerente do</w:t>
      </w:r>
      <w:r w:rsidR="003F4B99" w:rsidRPr="003F4B99">
        <w:rPr>
          <w:rFonts w:ascii="Arial" w:eastAsia="Arial" w:hAnsi="Arial" w:cs="Arial"/>
          <w:color w:val="FF0000"/>
          <w:sz w:val="20"/>
          <w:szCs w:val="20"/>
          <w:lang w:eastAsia="pt-BR"/>
        </w:rPr>
        <w:t xml:space="preserve"> </w:t>
      </w:r>
      <w:r w:rsidR="003F4B99" w:rsidRPr="003F4B99">
        <w:rPr>
          <w:rFonts w:ascii="Arial" w:eastAsia="Arial" w:hAnsi="Arial" w:cs="Arial"/>
          <w:sz w:val="20"/>
          <w:szCs w:val="20"/>
          <w:lang w:eastAsia="pt-BR"/>
        </w:rPr>
        <w:t>objeto dest</w:t>
      </w:r>
      <w:r w:rsidR="00FE0073">
        <w:rPr>
          <w:rFonts w:ascii="Arial" w:eastAsia="Arial" w:hAnsi="Arial" w:cs="Arial"/>
          <w:sz w:val="20"/>
          <w:szCs w:val="20"/>
          <w:lang w:eastAsia="pt-BR"/>
        </w:rPr>
        <w:t>e instrumento contratual</w:t>
      </w:r>
      <w:r w:rsidR="003F4B99" w:rsidRPr="003F4B99">
        <w:rPr>
          <w:rFonts w:ascii="Arial" w:eastAsia="Arial" w:hAnsi="Arial" w:cs="Arial"/>
          <w:sz w:val="20"/>
          <w:szCs w:val="20"/>
          <w:lang w:eastAsia="pt-BR"/>
        </w:rPr>
        <w:t>, no tocante a dados pessoais.</w:t>
      </w:r>
    </w:p>
    <w:p w14:paraId="5CC941CD" w14:textId="5818D515"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deverá manter os registros de tratamento de dados pessoais que realizar, assim como aqueles compartilhados, com condições de rastreabilidade e de prova eletrônica a qualquer tempo.</w:t>
      </w:r>
    </w:p>
    <w:p w14:paraId="2FEE3934" w14:textId="3AD0B58B"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Primeiro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deverá permitir a realização de auditorias pelo MUNICÍPIO DE TRÊS RIOS e disponibilizar toda a informação necessária para demonstrar o cumprimento das obrigações relacionadas à sistemática de proteção de dados.</w:t>
      </w:r>
    </w:p>
    <w:p w14:paraId="611550A9" w14:textId="43DFD0F8"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Segundo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deverá apresentar ao MUNICÍPIO DE TRÊS RIOS, sempre que solicitado, toda e qualquer informação e documentação que comprovem a implementação dos requisitos de segurança especificados na contratação, de forma a assegurar a </w:t>
      </w:r>
      <w:proofErr w:type="spellStart"/>
      <w:r w:rsidR="003F4B99" w:rsidRPr="003F4B99">
        <w:rPr>
          <w:rFonts w:ascii="Arial" w:eastAsia="Arial" w:hAnsi="Arial" w:cs="Arial"/>
          <w:sz w:val="20"/>
          <w:szCs w:val="20"/>
          <w:lang w:eastAsia="pt-BR"/>
        </w:rPr>
        <w:t>auditabilidade</w:t>
      </w:r>
      <w:proofErr w:type="spellEnd"/>
      <w:r w:rsidR="003F4B99" w:rsidRPr="003F4B99">
        <w:rPr>
          <w:rFonts w:ascii="Arial" w:eastAsia="Arial" w:hAnsi="Arial" w:cs="Arial"/>
          <w:sz w:val="20"/>
          <w:szCs w:val="20"/>
          <w:lang w:eastAsia="pt-BR"/>
        </w:rPr>
        <w:t xml:space="preserve"> do objeto contratado, bem como os demais dispositivos legais aplicáveis.</w:t>
      </w:r>
    </w:p>
    <w:p w14:paraId="09C45C42" w14:textId="1D43AA17"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 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4D1402ED" w14:textId="5843E42D"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Único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deverá promover a revogação de todos os privilégios de acesso aos sistemas, informações e recursos que tem acesso e que são de titularidade do MUNICÍPIO DE TRÊS RIOS, em caso de desligamento de funcionário das atividades inerentes à execução d</w:t>
      </w:r>
      <w:r w:rsidR="00CD7366">
        <w:rPr>
          <w:rFonts w:ascii="Arial" w:eastAsia="Arial" w:hAnsi="Arial" w:cs="Arial"/>
          <w:sz w:val="20"/>
          <w:szCs w:val="20"/>
          <w:lang w:eastAsia="pt-BR"/>
        </w:rPr>
        <w:t>o</w:t>
      </w:r>
      <w:r w:rsidR="003F4B99" w:rsidRPr="003F4B99">
        <w:rPr>
          <w:rFonts w:ascii="Arial" w:eastAsia="Arial" w:hAnsi="Arial" w:cs="Arial"/>
          <w:sz w:val="20"/>
          <w:szCs w:val="20"/>
          <w:lang w:eastAsia="pt-BR"/>
        </w:rPr>
        <w:t xml:space="preserve"> presente </w:t>
      </w:r>
      <w:r w:rsidR="00CD7366">
        <w:rPr>
          <w:rFonts w:ascii="Arial" w:eastAsia="Arial" w:hAnsi="Arial" w:cs="Arial"/>
          <w:sz w:val="20"/>
          <w:szCs w:val="20"/>
          <w:lang w:eastAsia="pt-BR"/>
        </w:rPr>
        <w:t>instrumento contratual</w:t>
      </w:r>
      <w:r w:rsidR="003F4B99" w:rsidRPr="003F4B99">
        <w:rPr>
          <w:rFonts w:ascii="Arial" w:eastAsia="Arial" w:hAnsi="Arial" w:cs="Arial"/>
          <w:sz w:val="20"/>
          <w:szCs w:val="20"/>
          <w:lang w:eastAsia="pt-BR"/>
        </w:rPr>
        <w:t>.</w:t>
      </w:r>
    </w:p>
    <w:p w14:paraId="13C12BB9" w14:textId="6CC9313F"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não poderá disponibilizar ou transmitir a terceiros, sem prévia autorização por escrito, informação, dados pessoais ou base de dados a que tenha acesso em razão do cumprimento do objeto deste instrumento contratual.</w:t>
      </w:r>
    </w:p>
    <w:p w14:paraId="74B701B7" w14:textId="0CFEF3E2"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lastRenderedPageBreak/>
        <w:t>Parágrafo Único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Caso autorizada transmissão de dados pela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a terceiros, as informações fornecidas/compartilhadas devem se limitar ao estritamente necessário para o fiel desempenho da execução do instrumento contratual.</w:t>
      </w:r>
    </w:p>
    <w:p w14:paraId="2BC9BB73" w14:textId="7EACD42D"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deverá adotar planos de resposta a incidentes de segurança eventualmente ocorridos durante o tratamento dos dados coletados para a execução das finalidades dest</w:t>
      </w:r>
      <w:r w:rsidR="00CD7366">
        <w:rPr>
          <w:rFonts w:ascii="Arial" w:eastAsia="Arial" w:hAnsi="Arial" w:cs="Arial"/>
          <w:sz w:val="20"/>
          <w:szCs w:val="20"/>
          <w:lang w:eastAsia="pt-BR"/>
        </w:rPr>
        <w:t>e instrumento contratual</w:t>
      </w:r>
      <w:r w:rsidRPr="003F4B99">
        <w:rPr>
          <w:rFonts w:ascii="Arial" w:eastAsia="Arial" w:hAnsi="Arial" w:cs="Arial"/>
          <w:sz w:val="20"/>
          <w:szCs w:val="20"/>
          <w:lang w:eastAsia="pt-BR"/>
        </w:rPr>
        <w:t>, bem como dispor de mecanismos que possibilitem a sua remediação, de modo a evitar ou minimizar eventuais danos aos titulares dos dados.</w:t>
      </w:r>
    </w:p>
    <w:p w14:paraId="7528E8E4" w14:textId="18E97649"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3D7B62EC" w14:textId="7C03EC5B"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Único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A comunicação acima mencionada não eximirá 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das obrigações, e/ou sanções que possam incidir em razão da perda de informação, dados pessoais e/ou base de dados.</w:t>
      </w:r>
    </w:p>
    <w:p w14:paraId="418EC762" w14:textId="161CA389"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Encerrada a vigência d</w:t>
      </w:r>
      <w:r w:rsidR="00BC0973">
        <w:rPr>
          <w:rFonts w:ascii="Arial" w:eastAsia="Arial" w:hAnsi="Arial" w:cs="Arial"/>
          <w:sz w:val="20"/>
          <w:szCs w:val="20"/>
          <w:lang w:eastAsia="pt-BR"/>
        </w:rPr>
        <w:t xml:space="preserve">o instrumento contratual </w:t>
      </w:r>
      <w:r w:rsidRPr="003F4B99">
        <w:rPr>
          <w:rFonts w:ascii="Arial" w:eastAsia="Arial" w:hAnsi="Arial" w:cs="Arial"/>
          <w:sz w:val="20"/>
          <w:szCs w:val="20"/>
          <w:lang w:eastAsia="pt-BR"/>
        </w:rPr>
        <w:t xml:space="preserve">ou após a satisfação da finalidade pretendida, 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tenha, por obrigação legalmente anuída do MUNICÍPIO DE TRÊS RIOS, que manter os dados para cumprimento de obrigação legal ou outra hipótese legal prevista na Lei Federal nº 13.709/2018 (LGPD).</w:t>
      </w:r>
    </w:p>
    <w:p w14:paraId="1D83D7AA" w14:textId="6F1F71EC"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Único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A </w:t>
      </w:r>
      <w:r>
        <w:rPr>
          <w:rFonts w:ascii="Arial" w:eastAsia="Arial" w:hAnsi="Arial" w:cs="Arial"/>
          <w:sz w:val="20"/>
          <w:szCs w:val="20"/>
          <w:lang w:eastAsia="pt-BR"/>
        </w:rPr>
        <w:t>CONTRATADA</w:t>
      </w:r>
      <w:r w:rsidR="003F4B99" w:rsidRPr="003F4B99">
        <w:rPr>
          <w:rFonts w:ascii="Arial" w:eastAsia="Arial" w:hAnsi="Arial" w:cs="Arial"/>
          <w:sz w:val="20"/>
          <w:szCs w:val="20"/>
          <w:lang w:eastAsia="pt-BR"/>
        </w:rPr>
        <w:t xml:space="preserve"> não será permitida manter cópias ou backups, informação, dados pessoais e/ou base de dados a que tenha tido acesso durante a execução do cumprimento do objeto deste instrumento contratual, após o encerramento d</w:t>
      </w:r>
      <w:r w:rsidR="00EA1247">
        <w:rPr>
          <w:rFonts w:ascii="Arial" w:eastAsia="Arial" w:hAnsi="Arial" w:cs="Arial"/>
          <w:sz w:val="20"/>
          <w:szCs w:val="20"/>
          <w:lang w:eastAsia="pt-BR"/>
        </w:rPr>
        <w:t>o mesmo</w:t>
      </w:r>
      <w:r w:rsidR="003F4B99" w:rsidRPr="003F4B99">
        <w:rPr>
          <w:rFonts w:ascii="Arial" w:eastAsia="Arial" w:hAnsi="Arial" w:cs="Arial"/>
          <w:sz w:val="20"/>
          <w:szCs w:val="20"/>
          <w:lang w:eastAsia="pt-BR"/>
        </w:rPr>
        <w:t>.</w:t>
      </w:r>
    </w:p>
    <w:p w14:paraId="65F55F29" w14:textId="125555CD"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que descumprir nos termos da Lei Federal nº 13.709/2018 (LGPD) suas alterações e regulamentações posteriores, durante ou após a execução do objeto descrito no presente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nest</w:t>
      </w:r>
      <w:r w:rsidR="00BC0973">
        <w:rPr>
          <w:rFonts w:ascii="Arial" w:eastAsia="Arial" w:hAnsi="Arial" w:cs="Arial"/>
          <w:sz w:val="20"/>
          <w:szCs w:val="20"/>
          <w:lang w:eastAsia="pt-BR"/>
        </w:rPr>
        <w:t>e instrumento contratual</w:t>
      </w:r>
      <w:r w:rsidRPr="003F4B99">
        <w:rPr>
          <w:rFonts w:ascii="Arial" w:eastAsia="Arial" w:hAnsi="Arial" w:cs="Arial"/>
          <w:sz w:val="20"/>
          <w:szCs w:val="20"/>
          <w:lang w:eastAsia="pt-BR"/>
        </w:rPr>
        <w:t>.</w:t>
      </w:r>
    </w:p>
    <w:p w14:paraId="11508FE6" w14:textId="3E7F7695"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fica obrigada a manter preposto para comunicação com a PREFEITURA MUNICIPAL DE TRÊS RIOS para os assuntos pertinentes à Lei Federal nº 13.709/2018 (LGPD) suas alterações e regulamentações posteriores.</w:t>
      </w:r>
    </w:p>
    <w:p w14:paraId="5AAD2286" w14:textId="676B68A8"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3F1262D2" w14:textId="3BB6D877" w:rsidR="003F4B99" w:rsidRPr="003F4B99" w:rsidRDefault="00C63143" w:rsidP="00DB4D6A">
      <w:pPr>
        <w:tabs>
          <w:tab w:val="left" w:pos="284"/>
        </w:tabs>
        <w:spacing w:after="120" w:line="276" w:lineRule="auto"/>
        <w:jc w:val="both"/>
        <w:rPr>
          <w:rFonts w:ascii="Arial" w:eastAsia="Arial" w:hAnsi="Arial" w:cs="Arial"/>
          <w:sz w:val="20"/>
          <w:szCs w:val="20"/>
          <w:lang w:eastAsia="pt-BR"/>
        </w:rPr>
      </w:pPr>
      <w:r w:rsidRPr="003F4B99">
        <w:rPr>
          <w:rFonts w:ascii="Arial" w:eastAsia="Arial" w:hAnsi="Arial" w:cs="Arial"/>
          <w:sz w:val="20"/>
          <w:szCs w:val="20"/>
          <w:lang w:eastAsia="pt-BR"/>
        </w:rPr>
        <w:t>Parágrafo Único</w:t>
      </w:r>
      <w:r>
        <w:rPr>
          <w:rFonts w:ascii="Arial" w:eastAsia="Arial" w:hAnsi="Arial" w:cs="Arial"/>
          <w:sz w:val="20"/>
          <w:szCs w:val="20"/>
          <w:lang w:eastAsia="pt-BR"/>
        </w:rPr>
        <w:t>.</w:t>
      </w:r>
      <w:r w:rsidR="003F4B99" w:rsidRPr="003F4B99">
        <w:rPr>
          <w:rFonts w:ascii="Arial" w:eastAsia="Arial" w:hAnsi="Arial" w:cs="Arial"/>
          <w:sz w:val="20"/>
          <w:szCs w:val="20"/>
          <w:lang w:eastAsia="pt-BR"/>
        </w:rPr>
        <w:t xml:space="preserve"> Eventuais responsabilidades serão apuradas de acordo com o que dispõe a Seção III, Capítulo VI da Lei Federal nº 13.709/2018 (LGPD).</w:t>
      </w:r>
    </w:p>
    <w:p w14:paraId="3F65DA98" w14:textId="197EC081" w:rsidR="003F4B99" w:rsidRPr="003F4B99" w:rsidRDefault="003F4B99" w:rsidP="006554BF">
      <w:pPr>
        <w:numPr>
          <w:ilvl w:val="1"/>
          <w:numId w:val="23"/>
        </w:numPr>
        <w:tabs>
          <w:tab w:val="left" w:pos="284"/>
        </w:tabs>
        <w:spacing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lastRenderedPageBreak/>
        <w:t xml:space="preserve">O dever de sigilo e confidencialidade, e as demais obrigações </w:t>
      </w:r>
      <w:r w:rsidR="00BC0973">
        <w:rPr>
          <w:rFonts w:ascii="Arial" w:eastAsia="Arial" w:hAnsi="Arial" w:cs="Arial"/>
          <w:sz w:val="20"/>
          <w:szCs w:val="20"/>
          <w:lang w:eastAsia="pt-BR"/>
        </w:rPr>
        <w:t xml:space="preserve">aqui </w:t>
      </w:r>
      <w:r w:rsidRPr="003F4B99">
        <w:rPr>
          <w:rFonts w:ascii="Arial" w:eastAsia="Arial" w:hAnsi="Arial" w:cs="Arial"/>
          <w:sz w:val="20"/>
          <w:szCs w:val="20"/>
          <w:lang w:eastAsia="pt-BR"/>
        </w:rPr>
        <w:t xml:space="preserve">descritas, permanecerão em vigor após a extinção das relações entre 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e o MUNICÍPIO DE TRÊS RIOS, bem como, entre 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e os seus colaboradores, subcontratados, consultores e/ou prestadores de serviços sob pena das sanções previstas na Lei Federal nº 13.709/2018 (LGPD), suas alterações e regulamentações posteriores, salvo decisão judicial contrária.</w:t>
      </w:r>
    </w:p>
    <w:p w14:paraId="417FDDEC" w14:textId="0F4E41FD" w:rsidR="003F4B99" w:rsidRPr="003F4B99" w:rsidRDefault="003F4B99" w:rsidP="00C63143">
      <w:pPr>
        <w:numPr>
          <w:ilvl w:val="1"/>
          <w:numId w:val="23"/>
        </w:numPr>
        <w:tabs>
          <w:tab w:val="left" w:pos="284"/>
        </w:tabs>
        <w:spacing w:before="120" w:after="120" w:line="276" w:lineRule="auto"/>
        <w:ind w:left="0" w:firstLine="0"/>
        <w:jc w:val="both"/>
        <w:rPr>
          <w:rFonts w:ascii="Arial" w:eastAsia="Arial" w:hAnsi="Arial" w:cs="Arial"/>
          <w:sz w:val="20"/>
          <w:szCs w:val="20"/>
          <w:lang w:eastAsia="pt-BR"/>
        </w:rPr>
      </w:pPr>
      <w:r w:rsidRPr="003F4B99">
        <w:rPr>
          <w:rFonts w:ascii="Arial" w:eastAsia="Arial" w:hAnsi="Arial" w:cs="Arial"/>
          <w:sz w:val="20"/>
          <w:szCs w:val="20"/>
          <w:lang w:eastAsia="pt-BR"/>
        </w:rPr>
        <w:t xml:space="preserve">O não cumprimento de quaisquer das obrigações </w:t>
      </w:r>
      <w:r w:rsidR="00BC0973">
        <w:rPr>
          <w:rFonts w:ascii="Arial" w:eastAsia="Arial" w:hAnsi="Arial" w:cs="Arial"/>
          <w:sz w:val="20"/>
          <w:szCs w:val="20"/>
          <w:lang w:eastAsia="pt-BR"/>
        </w:rPr>
        <w:t xml:space="preserve">aqui </w:t>
      </w:r>
      <w:r w:rsidRPr="003F4B99">
        <w:rPr>
          <w:rFonts w:ascii="Arial" w:eastAsia="Arial" w:hAnsi="Arial" w:cs="Arial"/>
          <w:sz w:val="20"/>
          <w:szCs w:val="20"/>
          <w:lang w:eastAsia="pt-BR"/>
        </w:rPr>
        <w:t>descritas</w:t>
      </w:r>
      <w:r w:rsidR="00BC0973">
        <w:rPr>
          <w:rFonts w:ascii="Arial" w:eastAsia="Arial" w:hAnsi="Arial" w:cs="Arial"/>
          <w:sz w:val="20"/>
          <w:szCs w:val="20"/>
          <w:lang w:eastAsia="pt-BR"/>
        </w:rPr>
        <w:t xml:space="preserve"> </w:t>
      </w:r>
      <w:r w:rsidRPr="003F4B99">
        <w:rPr>
          <w:rFonts w:ascii="Arial" w:eastAsia="Arial" w:hAnsi="Arial" w:cs="Arial"/>
          <w:sz w:val="20"/>
          <w:szCs w:val="20"/>
          <w:lang w:eastAsia="pt-BR"/>
        </w:rPr>
        <w:t xml:space="preserve">sujeitará a </w:t>
      </w:r>
      <w:r w:rsidR="00C63143">
        <w:rPr>
          <w:rFonts w:ascii="Arial" w:eastAsia="Arial" w:hAnsi="Arial" w:cs="Arial"/>
          <w:sz w:val="20"/>
          <w:szCs w:val="20"/>
          <w:lang w:eastAsia="pt-BR"/>
        </w:rPr>
        <w:t>CONTRATADA</w:t>
      </w:r>
      <w:r w:rsidRPr="003F4B99">
        <w:rPr>
          <w:rFonts w:ascii="Arial" w:eastAsia="Arial" w:hAnsi="Arial" w:cs="Arial"/>
          <w:sz w:val="20"/>
          <w:szCs w:val="20"/>
          <w:lang w:eastAsia="pt-BR"/>
        </w:rPr>
        <w:t xml:space="preserve"> a processo administrativo para apuração de responsabilidade e, consequente, sanção, sem prejuízo de outras cominações cíveis e penais.</w:t>
      </w:r>
    </w:p>
    <w:p w14:paraId="6171855E" w14:textId="77777777" w:rsidR="003F4B99" w:rsidRPr="003F4B99" w:rsidRDefault="003F4B99" w:rsidP="00DB4D6A">
      <w:pPr>
        <w:keepNext/>
        <w:keepLines/>
        <w:tabs>
          <w:tab w:val="left" w:pos="284"/>
          <w:tab w:val="left" w:pos="567"/>
        </w:tabs>
        <w:autoSpaceDE w:val="0"/>
        <w:autoSpaceDN w:val="0"/>
        <w:adjustRightInd w:val="0"/>
        <w:spacing w:after="120" w:line="240" w:lineRule="auto"/>
        <w:jc w:val="both"/>
        <w:outlineLvl w:val="0"/>
        <w:rPr>
          <w:rFonts w:ascii="Arial" w:eastAsia="MS Gothic" w:hAnsi="Arial" w:cs="Arial"/>
          <w:b/>
          <w:bCs/>
          <w:sz w:val="20"/>
          <w:szCs w:val="20"/>
        </w:rPr>
      </w:pPr>
      <w:r w:rsidRPr="003F4B99">
        <w:rPr>
          <w:rFonts w:ascii="Arial" w:eastAsia="MS Mincho" w:hAnsi="Arial" w:cs="Arial"/>
          <w:b/>
          <w:bCs/>
          <w:color w:val="000000"/>
          <w:sz w:val="20"/>
          <w:szCs w:val="20"/>
          <w:lang w:eastAsia="pt-BR"/>
        </w:rPr>
        <w:t xml:space="preserve">13   </w:t>
      </w:r>
      <w:r w:rsidRPr="003F4B99">
        <w:rPr>
          <w:rFonts w:ascii="Arial" w:eastAsia="MS Gothic" w:hAnsi="Arial" w:cs="Arial"/>
          <w:b/>
          <w:bCs/>
          <w:sz w:val="20"/>
          <w:szCs w:val="20"/>
        </w:rPr>
        <w:t>CONDIÇÕES GERAIS</w:t>
      </w:r>
    </w:p>
    <w:p w14:paraId="5B1650CC" w14:textId="711E3A45" w:rsidR="003F4B99" w:rsidRPr="00E3633D" w:rsidRDefault="00EA4308" w:rsidP="00DB4D6A">
      <w:pPr>
        <w:tabs>
          <w:tab w:val="left" w:pos="284"/>
        </w:tabs>
        <w:autoSpaceDE w:val="0"/>
        <w:autoSpaceDN w:val="0"/>
        <w:adjustRightInd w:val="0"/>
        <w:spacing w:before="120" w:after="120" w:line="276" w:lineRule="auto"/>
        <w:jc w:val="both"/>
        <w:rPr>
          <w:rFonts w:ascii="Arial" w:eastAsia="MS Mincho" w:hAnsi="Arial" w:cs="Arial"/>
          <w:sz w:val="20"/>
          <w:szCs w:val="20"/>
          <w:lang w:eastAsia="pt-BR"/>
        </w:rPr>
      </w:pPr>
      <w:r>
        <w:rPr>
          <w:rFonts w:ascii="Arial" w:eastAsia="MS Mincho" w:hAnsi="Arial" w:cs="Arial"/>
          <w:color w:val="000000"/>
          <w:sz w:val="20"/>
          <w:szCs w:val="20"/>
          <w:lang w:eastAsia="pt-BR"/>
        </w:rPr>
        <w:t>13.1</w:t>
      </w:r>
      <w:r w:rsidR="003F4B99" w:rsidRPr="003F4B99">
        <w:rPr>
          <w:rFonts w:ascii="Arial" w:eastAsia="MS Mincho" w:hAnsi="Arial" w:cs="Arial"/>
          <w:color w:val="000000"/>
          <w:sz w:val="20"/>
          <w:szCs w:val="20"/>
          <w:lang w:eastAsia="pt-BR"/>
        </w:rPr>
        <w:t xml:space="preserve"> As condições gerais de execução do objeto, tais como os prazos para entrega e recebimento, as obrigações da Administração e do fornecedor registrado, penalidades e demais condições do ajuste, encontram-se definidos no Termo de Referência, </w:t>
      </w:r>
      <w:r w:rsidR="006B3D85" w:rsidRPr="003F4B99">
        <w:rPr>
          <w:rFonts w:ascii="Arial" w:eastAsia="MS Mincho" w:hAnsi="Arial" w:cs="Arial"/>
          <w:color w:val="000000"/>
          <w:sz w:val="20"/>
          <w:szCs w:val="20"/>
          <w:lang w:eastAsia="pt-BR"/>
        </w:rPr>
        <w:t xml:space="preserve">anexo </w:t>
      </w:r>
      <w:r w:rsidR="006B3D85" w:rsidRPr="00E3633D">
        <w:rPr>
          <w:rFonts w:ascii="Arial" w:eastAsia="MS Mincho" w:hAnsi="Arial" w:cs="Arial"/>
          <w:sz w:val="20"/>
          <w:szCs w:val="20"/>
          <w:lang w:eastAsia="pt-BR"/>
        </w:rPr>
        <w:t>ao edital.</w:t>
      </w:r>
    </w:p>
    <w:p w14:paraId="0226804C" w14:textId="77777777" w:rsidR="003F4B99" w:rsidRPr="00C44861" w:rsidRDefault="00EA4308" w:rsidP="00DB4D6A">
      <w:pPr>
        <w:tabs>
          <w:tab w:val="left" w:pos="284"/>
        </w:tabs>
        <w:autoSpaceDE w:val="0"/>
        <w:autoSpaceDN w:val="0"/>
        <w:adjustRightInd w:val="0"/>
        <w:spacing w:before="120" w:after="120" w:line="276" w:lineRule="auto"/>
        <w:jc w:val="both"/>
        <w:rPr>
          <w:rFonts w:ascii="Arial" w:eastAsia="MS Mincho" w:hAnsi="Arial" w:cs="Arial"/>
          <w:sz w:val="20"/>
          <w:szCs w:val="20"/>
          <w:lang w:eastAsia="pt-BR"/>
        </w:rPr>
      </w:pPr>
      <w:r w:rsidRPr="00C44861">
        <w:rPr>
          <w:rFonts w:ascii="Arial" w:eastAsia="MS Mincho" w:hAnsi="Arial" w:cs="Arial"/>
          <w:sz w:val="20"/>
          <w:szCs w:val="20"/>
          <w:lang w:eastAsia="pt-BR"/>
        </w:rPr>
        <w:t xml:space="preserve">13.2 </w:t>
      </w:r>
      <w:r w:rsidR="003F4B99" w:rsidRPr="00C44861">
        <w:rPr>
          <w:rFonts w:ascii="Arial" w:eastAsia="MS Mincho" w:hAnsi="Arial" w:cs="Arial"/>
          <w:sz w:val="20"/>
          <w:szCs w:val="20"/>
          <w:lang w:eastAsia="pt-BR"/>
        </w:rPr>
        <w:t>No caso de adjudicação por preço global de grupo de itens, só será admitida a contratação de parte de itens do grupo se houver prévia pesquisa de mercado e demonstração de sua vantagem para o órgão ou a entidade.</w:t>
      </w:r>
    </w:p>
    <w:p w14:paraId="1A14A373" w14:textId="77777777" w:rsidR="00EC3CE7" w:rsidRPr="00E3633D" w:rsidRDefault="003F4B99" w:rsidP="00DB4D6A">
      <w:pPr>
        <w:widowControl w:val="0"/>
        <w:tabs>
          <w:tab w:val="left" w:pos="284"/>
        </w:tabs>
        <w:autoSpaceDE w:val="0"/>
        <w:autoSpaceDN w:val="0"/>
        <w:adjustRightInd w:val="0"/>
        <w:spacing w:before="120" w:after="120" w:line="276" w:lineRule="auto"/>
        <w:jc w:val="both"/>
        <w:rPr>
          <w:rFonts w:ascii="Arial" w:eastAsia="MS Mincho" w:hAnsi="Arial" w:cs="Arial"/>
          <w:sz w:val="20"/>
          <w:szCs w:val="20"/>
          <w:lang w:eastAsia="pt-BR"/>
        </w:rPr>
      </w:pPr>
      <w:r w:rsidRPr="003F4B99">
        <w:rPr>
          <w:rFonts w:ascii="Arial" w:eastAsia="MS Mincho" w:hAnsi="Arial" w:cs="Arial"/>
          <w:sz w:val="20"/>
          <w:szCs w:val="20"/>
          <w:lang w:eastAsia="pt-BR"/>
        </w:rPr>
        <w:t xml:space="preserve">Para firmeza e validade do pactuado, a presente Ata foi lavrada </w:t>
      </w:r>
      <w:proofErr w:type="spellStart"/>
      <w:r w:rsidRPr="003F4B99">
        <w:rPr>
          <w:rFonts w:ascii="Arial" w:eastAsia="MS Mincho" w:hAnsi="Arial" w:cs="Arial"/>
          <w:sz w:val="20"/>
          <w:szCs w:val="20"/>
          <w:lang w:eastAsia="pt-BR"/>
        </w:rPr>
        <w:t>em</w:t>
      </w:r>
      <w:proofErr w:type="spellEnd"/>
      <w:r w:rsidRPr="003F4B99">
        <w:rPr>
          <w:rFonts w:ascii="Arial" w:eastAsia="MS Mincho" w:hAnsi="Arial" w:cs="Arial"/>
          <w:sz w:val="20"/>
          <w:szCs w:val="20"/>
          <w:lang w:eastAsia="pt-BR"/>
        </w:rPr>
        <w:t xml:space="preserve"> </w:t>
      </w:r>
      <w:r w:rsidRPr="00C44861">
        <w:rPr>
          <w:rFonts w:ascii="Arial" w:eastAsia="MS Mincho" w:hAnsi="Arial" w:cs="Arial"/>
          <w:sz w:val="20"/>
          <w:szCs w:val="20"/>
          <w:lang w:eastAsia="pt-BR"/>
        </w:rPr>
        <w:t>....</w:t>
      </w:r>
      <w:r w:rsidRPr="003F4B99">
        <w:rPr>
          <w:rFonts w:ascii="Arial" w:eastAsia="MS Mincho" w:hAnsi="Arial" w:cs="Arial"/>
          <w:color w:val="FF0000"/>
          <w:sz w:val="20"/>
          <w:szCs w:val="20"/>
          <w:lang w:eastAsia="pt-BR"/>
        </w:rPr>
        <w:t xml:space="preserve"> </w:t>
      </w:r>
      <w:r w:rsidRPr="003F4B99">
        <w:rPr>
          <w:rFonts w:ascii="Arial" w:eastAsia="MS Mincho" w:hAnsi="Arial" w:cs="Arial"/>
          <w:sz w:val="20"/>
          <w:szCs w:val="20"/>
          <w:lang w:eastAsia="pt-BR"/>
        </w:rPr>
        <w:t>(</w:t>
      </w:r>
      <w:r w:rsidRPr="00C44861">
        <w:rPr>
          <w:rFonts w:ascii="Arial" w:eastAsia="MS Mincho" w:hAnsi="Arial" w:cs="Arial"/>
          <w:sz w:val="20"/>
          <w:szCs w:val="20"/>
          <w:lang w:eastAsia="pt-BR"/>
        </w:rPr>
        <w:t>....</w:t>
      </w:r>
      <w:r w:rsidRPr="003F4B99">
        <w:rPr>
          <w:rFonts w:ascii="Arial" w:eastAsia="MS Mincho" w:hAnsi="Arial" w:cs="Arial"/>
          <w:sz w:val="20"/>
          <w:szCs w:val="20"/>
          <w:lang w:eastAsia="pt-BR"/>
        </w:rPr>
        <w:t xml:space="preserve">) vias de igual teor, que, depois de lida e achada em ordem, vai assinada pelas partes </w:t>
      </w:r>
      <w:r w:rsidRPr="00E3633D">
        <w:rPr>
          <w:rFonts w:ascii="Arial" w:eastAsia="MS Mincho" w:hAnsi="Arial" w:cs="Arial"/>
          <w:sz w:val="20"/>
          <w:szCs w:val="20"/>
          <w:highlight w:val="yellow"/>
          <w:lang w:eastAsia="pt-BR"/>
        </w:rPr>
        <w:t>e encaminhada cópia aos demais órgãos participantes (se houver).</w:t>
      </w:r>
      <w:r w:rsidRPr="00E3633D">
        <w:rPr>
          <w:rFonts w:ascii="Arial" w:eastAsia="MS Mincho" w:hAnsi="Arial" w:cs="Arial"/>
          <w:i/>
          <w:iCs/>
          <w:sz w:val="20"/>
          <w:szCs w:val="20"/>
          <w:lang w:eastAsia="pt-BR"/>
        </w:rPr>
        <w:t xml:space="preserve"> </w:t>
      </w:r>
    </w:p>
    <w:p w14:paraId="24CF4354" w14:textId="77777777" w:rsidR="003F4B99" w:rsidRPr="003F4B99" w:rsidRDefault="003F4B99" w:rsidP="00C44861">
      <w:pPr>
        <w:widowControl w:val="0"/>
        <w:tabs>
          <w:tab w:val="left" w:pos="284"/>
        </w:tabs>
        <w:autoSpaceDE w:val="0"/>
        <w:autoSpaceDN w:val="0"/>
        <w:adjustRightInd w:val="0"/>
        <w:spacing w:after="0" w:line="240" w:lineRule="auto"/>
        <w:ind w:right="-28"/>
        <w:jc w:val="center"/>
        <w:rPr>
          <w:rFonts w:ascii="Arial" w:eastAsia="MS Mincho" w:hAnsi="Arial" w:cs="Arial"/>
          <w:i/>
          <w:sz w:val="20"/>
          <w:szCs w:val="20"/>
          <w:lang w:eastAsia="pt-BR"/>
        </w:rPr>
      </w:pPr>
      <w:r w:rsidRPr="003F4B99">
        <w:rPr>
          <w:rFonts w:ascii="Arial" w:eastAsia="MS Mincho" w:hAnsi="Arial" w:cs="Arial"/>
          <w:i/>
          <w:sz w:val="20"/>
          <w:szCs w:val="20"/>
          <w:lang w:eastAsia="pt-BR"/>
        </w:rPr>
        <w:t>Local e data</w:t>
      </w:r>
    </w:p>
    <w:p w14:paraId="3E56C21C" w14:textId="77777777" w:rsidR="003F4B99" w:rsidRPr="003F4B99" w:rsidRDefault="003F4B99" w:rsidP="00C44861">
      <w:pPr>
        <w:widowControl w:val="0"/>
        <w:tabs>
          <w:tab w:val="left" w:pos="284"/>
        </w:tabs>
        <w:autoSpaceDE w:val="0"/>
        <w:autoSpaceDN w:val="0"/>
        <w:adjustRightInd w:val="0"/>
        <w:spacing w:after="0" w:line="240" w:lineRule="auto"/>
        <w:ind w:right="-28"/>
        <w:jc w:val="center"/>
        <w:rPr>
          <w:rFonts w:ascii="Arial" w:eastAsia="MS Mincho" w:hAnsi="Arial" w:cs="Arial"/>
          <w:i/>
          <w:sz w:val="20"/>
          <w:szCs w:val="20"/>
          <w:lang w:eastAsia="pt-BR"/>
        </w:rPr>
      </w:pPr>
      <w:r w:rsidRPr="003F4B99">
        <w:rPr>
          <w:rFonts w:ascii="Arial" w:eastAsia="MS Mincho" w:hAnsi="Arial" w:cs="Arial"/>
          <w:i/>
          <w:sz w:val="20"/>
          <w:szCs w:val="20"/>
          <w:lang w:eastAsia="pt-BR"/>
        </w:rPr>
        <w:t>Assinaturas</w:t>
      </w:r>
    </w:p>
    <w:p w14:paraId="216188C9" w14:textId="77777777" w:rsidR="003F4B99" w:rsidRPr="001905F3" w:rsidRDefault="003F4B99" w:rsidP="00DB4D6A">
      <w:pPr>
        <w:widowControl w:val="0"/>
        <w:tabs>
          <w:tab w:val="left" w:pos="284"/>
        </w:tabs>
        <w:autoSpaceDE w:val="0"/>
        <w:autoSpaceDN w:val="0"/>
        <w:adjustRightInd w:val="0"/>
        <w:spacing w:after="0" w:line="276" w:lineRule="auto"/>
        <w:ind w:right="-28"/>
        <w:jc w:val="center"/>
        <w:rPr>
          <w:rFonts w:ascii="Arial" w:eastAsia="MS Mincho" w:hAnsi="Arial" w:cs="Arial"/>
          <w:i/>
          <w:iCs/>
          <w:color w:val="000000"/>
          <w:sz w:val="20"/>
          <w:szCs w:val="20"/>
          <w:lang w:eastAsia="pt-BR"/>
        </w:rPr>
      </w:pPr>
      <w:r w:rsidRPr="00C44861">
        <w:rPr>
          <w:rFonts w:ascii="Arial" w:eastAsia="MS Mincho" w:hAnsi="Arial" w:cs="Arial"/>
          <w:i/>
          <w:iCs/>
          <w:sz w:val="20"/>
          <w:szCs w:val="20"/>
          <w:lang w:eastAsia="pt-BR"/>
        </w:rPr>
        <w:t>Representante legal do órgão gerenciador e representante(s) legal(</w:t>
      </w:r>
      <w:proofErr w:type="spellStart"/>
      <w:r w:rsidRPr="00C44861">
        <w:rPr>
          <w:rFonts w:ascii="Arial" w:eastAsia="MS Mincho" w:hAnsi="Arial" w:cs="Arial"/>
          <w:i/>
          <w:iCs/>
          <w:sz w:val="20"/>
          <w:szCs w:val="20"/>
          <w:lang w:eastAsia="pt-BR"/>
        </w:rPr>
        <w:t>is</w:t>
      </w:r>
      <w:proofErr w:type="spellEnd"/>
      <w:r w:rsidRPr="00C44861">
        <w:rPr>
          <w:rFonts w:ascii="Arial" w:eastAsia="MS Mincho" w:hAnsi="Arial" w:cs="Arial"/>
          <w:i/>
          <w:iCs/>
          <w:sz w:val="20"/>
          <w:szCs w:val="20"/>
          <w:lang w:eastAsia="pt-BR"/>
        </w:rPr>
        <w:t xml:space="preserve">) do(s) </w:t>
      </w:r>
      <w:r w:rsidRPr="00C44861">
        <w:rPr>
          <w:rFonts w:ascii="Arial" w:eastAsia="MS Mincho" w:hAnsi="Arial" w:cs="Arial"/>
          <w:i/>
          <w:iCs/>
          <w:color w:val="000000"/>
          <w:sz w:val="20"/>
          <w:szCs w:val="20"/>
          <w:lang w:eastAsia="pt-BR"/>
        </w:rPr>
        <w:t>fornecedor(s)</w:t>
      </w:r>
      <w:r w:rsidRPr="003F4B99">
        <w:rPr>
          <w:rFonts w:ascii="Arial" w:eastAsia="MS Mincho" w:hAnsi="Arial" w:cs="Arial"/>
          <w:color w:val="000000"/>
          <w:sz w:val="20"/>
          <w:szCs w:val="20"/>
          <w:lang w:eastAsia="pt-BR"/>
        </w:rPr>
        <w:t xml:space="preserve"> </w:t>
      </w:r>
      <w:r w:rsidRPr="001905F3">
        <w:rPr>
          <w:rFonts w:ascii="Arial" w:eastAsia="MS Mincho" w:hAnsi="Arial" w:cs="Arial"/>
          <w:i/>
          <w:iCs/>
          <w:color w:val="000000"/>
          <w:sz w:val="20"/>
          <w:szCs w:val="20"/>
          <w:lang w:eastAsia="pt-BR"/>
        </w:rPr>
        <w:t>registrado(s)</w:t>
      </w:r>
    </w:p>
    <w:p w14:paraId="35C94DFA" w14:textId="77777777" w:rsidR="003F4B99" w:rsidRPr="003F4B99" w:rsidRDefault="003F4B99" w:rsidP="003F4B99">
      <w:pPr>
        <w:spacing w:after="0" w:line="240" w:lineRule="auto"/>
        <w:rPr>
          <w:rFonts w:ascii="Arial" w:eastAsia="MS Mincho" w:hAnsi="Arial" w:cs="Arial"/>
          <w:b/>
          <w:color w:val="000000"/>
          <w:sz w:val="20"/>
          <w:szCs w:val="20"/>
          <w:lang w:eastAsia="pt-BR"/>
        </w:rPr>
      </w:pPr>
    </w:p>
    <w:p w14:paraId="7C0E3B0A"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050ECD98"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15C55254"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28D21BE3"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3B05B40B"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6BFD64B4"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5B506CA0"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14DC475F"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6E92050B"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74CC37FF"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175966E4"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6263BD8C"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61E76C04"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3EE39ABC"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5C0A2D80"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15D78218" w14:textId="77777777" w:rsidR="00E3633D" w:rsidRDefault="00E3633D"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p>
    <w:p w14:paraId="06C14A30" w14:textId="0D8080BD"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b/>
          <w:color w:val="000000"/>
          <w:sz w:val="20"/>
          <w:szCs w:val="20"/>
          <w:lang w:eastAsia="pt-BR"/>
        </w:rPr>
      </w:pPr>
      <w:r w:rsidRPr="003F4B99">
        <w:rPr>
          <w:rFonts w:ascii="Arial" w:eastAsia="MS Mincho" w:hAnsi="Arial" w:cs="Arial"/>
          <w:b/>
          <w:color w:val="000000"/>
          <w:sz w:val="20"/>
          <w:szCs w:val="20"/>
          <w:lang w:eastAsia="pt-BR"/>
        </w:rPr>
        <w:lastRenderedPageBreak/>
        <w:t>CADASTRO DE RESERVA – ANEXO “A” DA ATA DE REGISTRO DE PREÇOS Nº------</w:t>
      </w:r>
    </w:p>
    <w:p w14:paraId="4047C929"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color w:val="000000"/>
          <w:sz w:val="20"/>
          <w:szCs w:val="20"/>
          <w:lang w:eastAsia="pt-BR"/>
        </w:rPr>
      </w:pPr>
    </w:p>
    <w:p w14:paraId="1CFD0CCD" w14:textId="77777777" w:rsidR="003F4B99" w:rsidRPr="003F4B99" w:rsidRDefault="003F4B99" w:rsidP="00EA4308">
      <w:pPr>
        <w:widowControl w:val="0"/>
        <w:autoSpaceDE w:val="0"/>
        <w:autoSpaceDN w:val="0"/>
        <w:adjustRightInd w:val="0"/>
        <w:spacing w:after="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Seguindo a ordem de classificação, segue relação de fornecedores que aceitaram cotar os itens com preços iguais ao adjudicatário:</w:t>
      </w:r>
    </w:p>
    <w:p w14:paraId="32E0E552" w14:textId="77777777" w:rsidR="003F4B99" w:rsidRPr="003F4B99" w:rsidRDefault="003F4B99" w:rsidP="003F4B99">
      <w:pPr>
        <w:widowControl w:val="0"/>
        <w:autoSpaceDE w:val="0"/>
        <w:autoSpaceDN w:val="0"/>
        <w:adjustRightInd w:val="0"/>
        <w:spacing w:after="0" w:line="360" w:lineRule="auto"/>
        <w:ind w:right="-28"/>
        <w:jc w:val="center"/>
        <w:rPr>
          <w:rFonts w:ascii="Arial" w:eastAsia="MS Mincho" w:hAnsi="Arial" w:cs="Arial"/>
          <w:color w:val="000000"/>
          <w:sz w:val="20"/>
          <w:szCs w:val="20"/>
          <w:lang w:eastAsia="pt-BR"/>
        </w:rPr>
      </w:pPr>
    </w:p>
    <w:tbl>
      <w:tblPr>
        <w:tblW w:w="9538" w:type="dxa"/>
        <w:jc w:val="right"/>
        <w:tblLayout w:type="fixed"/>
        <w:tblCellMar>
          <w:left w:w="10" w:type="dxa"/>
          <w:right w:w="10" w:type="dxa"/>
        </w:tblCellMar>
        <w:tblLook w:val="0000" w:firstRow="0" w:lastRow="0" w:firstColumn="0" w:lastColumn="0" w:noHBand="0" w:noVBand="0"/>
      </w:tblPr>
      <w:tblGrid>
        <w:gridCol w:w="624"/>
        <w:gridCol w:w="1645"/>
        <w:gridCol w:w="941"/>
        <w:gridCol w:w="1541"/>
        <w:gridCol w:w="850"/>
        <w:gridCol w:w="1121"/>
        <w:gridCol w:w="841"/>
        <w:gridCol w:w="841"/>
        <w:gridCol w:w="1115"/>
        <w:gridCol w:w="19"/>
      </w:tblGrid>
      <w:tr w:rsidR="003F4B99" w:rsidRPr="003F4B99" w14:paraId="468D8BBA" w14:textId="77777777" w:rsidTr="00A64532">
        <w:trPr>
          <w:gridAfter w:val="1"/>
          <w:wAfter w:w="19" w:type="dxa"/>
          <w:trHeight w:val="511"/>
          <w:jc w:val="right"/>
        </w:trPr>
        <w:tc>
          <w:tcPr>
            <w:tcW w:w="624" w:type="dxa"/>
            <w:tcBorders>
              <w:top w:val="single" w:sz="2" w:space="0" w:color="000000"/>
              <w:left w:val="single" w:sz="2" w:space="0" w:color="000000"/>
              <w:bottom w:val="single" w:sz="2" w:space="0" w:color="000000"/>
              <w:right w:val="single" w:sz="2" w:space="0" w:color="000000"/>
            </w:tcBorders>
            <w:vAlign w:val="center"/>
          </w:tcPr>
          <w:p w14:paraId="78CA5440"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Item</w:t>
            </w:r>
          </w:p>
          <w:p w14:paraId="050F16D0"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do</w:t>
            </w:r>
          </w:p>
          <w:p w14:paraId="2EEACAE8"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TR</w:t>
            </w:r>
          </w:p>
        </w:tc>
        <w:tc>
          <w:tcPr>
            <w:tcW w:w="8895" w:type="dxa"/>
            <w:gridSpan w:val="8"/>
            <w:tcBorders>
              <w:top w:val="single" w:sz="2" w:space="0" w:color="000000"/>
              <w:left w:val="single" w:sz="2" w:space="0" w:color="000000"/>
              <w:bottom w:val="single" w:sz="2" w:space="0" w:color="000000"/>
              <w:right w:val="single" w:sz="2" w:space="0" w:color="000000"/>
            </w:tcBorders>
            <w:vAlign w:val="center"/>
          </w:tcPr>
          <w:p w14:paraId="0076F99B" w14:textId="77777777" w:rsidR="003F4B99" w:rsidRPr="003F4B99" w:rsidRDefault="003F4B99" w:rsidP="003F4B99">
            <w:pPr>
              <w:widowControl w:val="0"/>
              <w:autoSpaceDE w:val="0"/>
              <w:autoSpaceDN w:val="0"/>
              <w:adjustRightInd w:val="0"/>
              <w:spacing w:after="0" w:line="360" w:lineRule="auto"/>
              <w:ind w:right="-30"/>
              <w:rPr>
                <w:rFonts w:ascii="Arial" w:eastAsia="MS Mincho" w:hAnsi="Arial" w:cs="Arial"/>
                <w:i/>
                <w:color w:val="FF0000"/>
                <w:sz w:val="18"/>
                <w:szCs w:val="18"/>
                <w:lang w:eastAsia="pt-BR"/>
              </w:rPr>
            </w:pPr>
            <w:r w:rsidRPr="003F4B99">
              <w:rPr>
                <w:rFonts w:ascii="Arial" w:eastAsia="MS Mincho" w:hAnsi="Arial" w:cs="Arial"/>
                <w:sz w:val="18"/>
                <w:szCs w:val="18"/>
                <w:lang w:eastAsia="pt-BR"/>
              </w:rPr>
              <w:t xml:space="preserve">Fornecedor </w:t>
            </w:r>
            <w:r w:rsidRPr="003F4B99">
              <w:rPr>
                <w:rFonts w:ascii="Arial" w:eastAsia="MS Mincho" w:hAnsi="Arial" w:cs="Arial"/>
                <w:i/>
                <w:color w:val="FF0000"/>
                <w:sz w:val="18"/>
                <w:szCs w:val="18"/>
                <w:lang w:eastAsia="pt-BR"/>
              </w:rPr>
              <w:t>(razão social, CNPJ/MF, endereço, contatos, representante)</w:t>
            </w:r>
          </w:p>
          <w:p w14:paraId="6F52622F" w14:textId="77777777" w:rsidR="003F4B99" w:rsidRPr="003F4B99" w:rsidRDefault="003F4B99" w:rsidP="003F4B99">
            <w:pPr>
              <w:widowControl w:val="0"/>
              <w:autoSpaceDE w:val="0"/>
              <w:autoSpaceDN w:val="0"/>
              <w:adjustRightInd w:val="0"/>
              <w:spacing w:after="0" w:line="360" w:lineRule="auto"/>
              <w:ind w:right="-30"/>
              <w:rPr>
                <w:rFonts w:ascii="Arial" w:eastAsia="MS Mincho" w:hAnsi="Arial" w:cs="Arial"/>
                <w:sz w:val="18"/>
                <w:szCs w:val="18"/>
                <w:lang w:eastAsia="pt-BR"/>
              </w:rPr>
            </w:pPr>
          </w:p>
        </w:tc>
      </w:tr>
      <w:tr w:rsidR="003F4B99" w:rsidRPr="003F4B99" w14:paraId="1C474AFA" w14:textId="77777777" w:rsidTr="00A64532">
        <w:trPr>
          <w:trHeight w:val="674"/>
          <w:jc w:val="right"/>
        </w:trPr>
        <w:tc>
          <w:tcPr>
            <w:tcW w:w="624" w:type="dxa"/>
            <w:tcBorders>
              <w:top w:val="nil"/>
              <w:left w:val="single" w:sz="2" w:space="0" w:color="000000"/>
              <w:bottom w:val="single" w:sz="2" w:space="0" w:color="000000"/>
              <w:right w:val="nil"/>
            </w:tcBorders>
            <w:vAlign w:val="center"/>
          </w:tcPr>
          <w:p w14:paraId="3F363E1B"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X</w:t>
            </w:r>
          </w:p>
        </w:tc>
        <w:tc>
          <w:tcPr>
            <w:tcW w:w="1645" w:type="dxa"/>
            <w:tcBorders>
              <w:top w:val="nil"/>
              <w:left w:val="single" w:sz="2" w:space="0" w:color="000000"/>
              <w:bottom w:val="single" w:sz="2" w:space="0" w:color="000000"/>
              <w:right w:val="nil"/>
            </w:tcBorders>
            <w:vAlign w:val="center"/>
          </w:tcPr>
          <w:p w14:paraId="1EF95BFD"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Especificação</w:t>
            </w:r>
          </w:p>
        </w:tc>
        <w:tc>
          <w:tcPr>
            <w:tcW w:w="941" w:type="dxa"/>
            <w:tcBorders>
              <w:top w:val="nil"/>
              <w:left w:val="single" w:sz="2" w:space="0" w:color="000000"/>
              <w:bottom w:val="single" w:sz="2" w:space="0" w:color="000000"/>
              <w:right w:val="nil"/>
            </w:tcBorders>
            <w:vAlign w:val="center"/>
          </w:tcPr>
          <w:p w14:paraId="5F4ACC01"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Marca</w:t>
            </w:r>
          </w:p>
          <w:p w14:paraId="53812D0F"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color w:val="FF0000"/>
                <w:sz w:val="18"/>
                <w:szCs w:val="18"/>
                <w:lang w:eastAsia="pt-BR"/>
              </w:rPr>
              <w:t>(se exigida no edital)</w:t>
            </w:r>
          </w:p>
        </w:tc>
        <w:tc>
          <w:tcPr>
            <w:tcW w:w="1541" w:type="dxa"/>
            <w:tcBorders>
              <w:top w:val="nil"/>
              <w:left w:val="single" w:sz="2" w:space="0" w:color="000000"/>
              <w:bottom w:val="single" w:sz="2" w:space="0" w:color="000000"/>
              <w:right w:val="nil"/>
            </w:tcBorders>
            <w:vAlign w:val="center"/>
          </w:tcPr>
          <w:p w14:paraId="1DAA8B77"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Modelo</w:t>
            </w:r>
          </w:p>
          <w:p w14:paraId="32B5271A"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color w:val="FF0000"/>
                <w:sz w:val="18"/>
                <w:szCs w:val="18"/>
                <w:lang w:eastAsia="pt-BR"/>
              </w:rPr>
              <w:t>(se exigido no edital)</w:t>
            </w:r>
          </w:p>
        </w:tc>
        <w:tc>
          <w:tcPr>
            <w:tcW w:w="850" w:type="dxa"/>
            <w:tcBorders>
              <w:top w:val="nil"/>
              <w:left w:val="single" w:sz="2" w:space="0" w:color="000000"/>
              <w:bottom w:val="single" w:sz="2" w:space="0" w:color="000000"/>
              <w:right w:val="nil"/>
            </w:tcBorders>
            <w:vAlign w:val="center"/>
          </w:tcPr>
          <w:p w14:paraId="6AA9E63C"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Unid.</w:t>
            </w:r>
          </w:p>
        </w:tc>
        <w:tc>
          <w:tcPr>
            <w:tcW w:w="1121" w:type="dxa"/>
            <w:tcBorders>
              <w:top w:val="nil"/>
              <w:left w:val="single" w:sz="2" w:space="0" w:color="000000"/>
              <w:bottom w:val="single" w:sz="2" w:space="0" w:color="000000"/>
              <w:right w:val="nil"/>
            </w:tcBorders>
            <w:vAlign w:val="center"/>
          </w:tcPr>
          <w:p w14:paraId="12F28B2E"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Quant.</w:t>
            </w:r>
          </w:p>
          <w:p w14:paraId="7DD20F17"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Máxima</w:t>
            </w:r>
          </w:p>
        </w:tc>
        <w:tc>
          <w:tcPr>
            <w:tcW w:w="841" w:type="dxa"/>
            <w:tcBorders>
              <w:top w:val="nil"/>
              <w:left w:val="single" w:sz="2" w:space="0" w:color="000000"/>
              <w:bottom w:val="single" w:sz="2" w:space="0" w:color="000000"/>
              <w:right w:val="single" w:sz="2" w:space="0" w:color="000000"/>
            </w:tcBorders>
            <w:vAlign w:val="center"/>
          </w:tcPr>
          <w:p w14:paraId="7E99EC13"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Quant. Mínima</w:t>
            </w:r>
          </w:p>
        </w:tc>
        <w:tc>
          <w:tcPr>
            <w:tcW w:w="841" w:type="dxa"/>
            <w:tcBorders>
              <w:top w:val="nil"/>
              <w:left w:val="single" w:sz="2" w:space="0" w:color="000000"/>
              <w:bottom w:val="single" w:sz="2" w:space="0" w:color="000000"/>
              <w:right w:val="nil"/>
            </w:tcBorders>
            <w:vAlign w:val="center"/>
          </w:tcPr>
          <w:p w14:paraId="72028584"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Valor</w:t>
            </w:r>
          </w:p>
          <w:p w14:paraId="65C91974"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 xml:space="preserve"> Unitário</w:t>
            </w:r>
          </w:p>
        </w:tc>
        <w:tc>
          <w:tcPr>
            <w:tcW w:w="1134" w:type="dxa"/>
            <w:gridSpan w:val="2"/>
            <w:tcBorders>
              <w:top w:val="nil"/>
              <w:left w:val="single" w:sz="2" w:space="0" w:color="000000"/>
              <w:bottom w:val="single" w:sz="2" w:space="0" w:color="000000"/>
              <w:right w:val="single" w:sz="2" w:space="0" w:color="000000"/>
            </w:tcBorders>
            <w:vAlign w:val="center"/>
          </w:tcPr>
          <w:p w14:paraId="6EE264C2"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Prazo </w:t>
            </w:r>
          </w:p>
          <w:p w14:paraId="7E405CB6"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de</w:t>
            </w:r>
          </w:p>
          <w:p w14:paraId="0631A43D"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Garantia </w:t>
            </w:r>
          </w:p>
          <w:p w14:paraId="39765DDA"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ou </w:t>
            </w:r>
          </w:p>
          <w:p w14:paraId="0CFB35B0"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iCs/>
                <w:sz w:val="18"/>
                <w:szCs w:val="18"/>
                <w:lang w:eastAsia="pt-BR"/>
              </w:rPr>
              <w:t>Validade</w:t>
            </w:r>
          </w:p>
        </w:tc>
      </w:tr>
      <w:tr w:rsidR="003F4B99" w:rsidRPr="003F4B99" w14:paraId="0AD7067E" w14:textId="77777777" w:rsidTr="00A64532">
        <w:trPr>
          <w:trHeight w:val="567"/>
          <w:jc w:val="right"/>
        </w:trPr>
        <w:tc>
          <w:tcPr>
            <w:tcW w:w="624" w:type="dxa"/>
            <w:tcBorders>
              <w:top w:val="nil"/>
              <w:left w:val="single" w:sz="2" w:space="0" w:color="000000"/>
              <w:bottom w:val="single" w:sz="2" w:space="0" w:color="000000"/>
              <w:right w:val="nil"/>
            </w:tcBorders>
          </w:tcPr>
          <w:p w14:paraId="76140879"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645" w:type="dxa"/>
            <w:tcBorders>
              <w:top w:val="nil"/>
              <w:left w:val="single" w:sz="2" w:space="0" w:color="000000"/>
              <w:bottom w:val="single" w:sz="2" w:space="0" w:color="000000"/>
              <w:right w:val="nil"/>
            </w:tcBorders>
          </w:tcPr>
          <w:p w14:paraId="7995F7E0"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941" w:type="dxa"/>
            <w:tcBorders>
              <w:top w:val="nil"/>
              <w:left w:val="single" w:sz="2" w:space="0" w:color="000000"/>
              <w:bottom w:val="single" w:sz="2" w:space="0" w:color="000000"/>
              <w:right w:val="nil"/>
            </w:tcBorders>
          </w:tcPr>
          <w:p w14:paraId="09533833"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541" w:type="dxa"/>
            <w:tcBorders>
              <w:top w:val="nil"/>
              <w:left w:val="single" w:sz="2" w:space="0" w:color="000000"/>
              <w:bottom w:val="single" w:sz="2" w:space="0" w:color="000000"/>
              <w:right w:val="nil"/>
            </w:tcBorders>
          </w:tcPr>
          <w:p w14:paraId="589FBEB0"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850" w:type="dxa"/>
            <w:tcBorders>
              <w:top w:val="nil"/>
              <w:left w:val="single" w:sz="2" w:space="0" w:color="000000"/>
              <w:bottom w:val="single" w:sz="2" w:space="0" w:color="000000"/>
              <w:right w:val="nil"/>
            </w:tcBorders>
          </w:tcPr>
          <w:p w14:paraId="03634EB1"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121" w:type="dxa"/>
            <w:tcBorders>
              <w:top w:val="nil"/>
              <w:left w:val="single" w:sz="2" w:space="0" w:color="000000"/>
              <w:bottom w:val="single" w:sz="2" w:space="0" w:color="000000"/>
              <w:right w:val="nil"/>
            </w:tcBorders>
          </w:tcPr>
          <w:p w14:paraId="13CE8D3B"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841" w:type="dxa"/>
            <w:tcBorders>
              <w:top w:val="nil"/>
              <w:left w:val="single" w:sz="2" w:space="0" w:color="000000"/>
              <w:bottom w:val="single" w:sz="2" w:space="0" w:color="000000"/>
              <w:right w:val="single" w:sz="2" w:space="0" w:color="000000"/>
            </w:tcBorders>
          </w:tcPr>
          <w:p w14:paraId="760CDB5C"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841" w:type="dxa"/>
            <w:tcBorders>
              <w:top w:val="nil"/>
              <w:left w:val="single" w:sz="2" w:space="0" w:color="000000"/>
              <w:bottom w:val="single" w:sz="2" w:space="0" w:color="000000"/>
              <w:right w:val="nil"/>
            </w:tcBorders>
          </w:tcPr>
          <w:p w14:paraId="66484AD6"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134" w:type="dxa"/>
            <w:gridSpan w:val="2"/>
            <w:tcBorders>
              <w:top w:val="nil"/>
              <w:left w:val="single" w:sz="2" w:space="0" w:color="000000"/>
              <w:bottom w:val="single" w:sz="2" w:space="0" w:color="000000"/>
              <w:right w:val="single" w:sz="2" w:space="0" w:color="000000"/>
            </w:tcBorders>
          </w:tcPr>
          <w:p w14:paraId="7E6BDBAA"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r>
    </w:tbl>
    <w:p w14:paraId="7620BB74"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color w:val="000000"/>
          <w:sz w:val="20"/>
          <w:szCs w:val="20"/>
          <w:lang w:eastAsia="pt-BR"/>
        </w:rPr>
      </w:pPr>
    </w:p>
    <w:p w14:paraId="60C44D5F" w14:textId="77777777" w:rsidR="003F4B99" w:rsidRPr="003F4B99" w:rsidRDefault="003F4B99" w:rsidP="00EA4308">
      <w:pPr>
        <w:widowControl w:val="0"/>
        <w:autoSpaceDE w:val="0"/>
        <w:autoSpaceDN w:val="0"/>
        <w:adjustRightInd w:val="0"/>
        <w:spacing w:after="0" w:line="276" w:lineRule="auto"/>
        <w:jc w:val="both"/>
        <w:rPr>
          <w:rFonts w:ascii="Arial" w:eastAsia="MS Mincho" w:hAnsi="Arial" w:cs="Arial"/>
          <w:color w:val="000000"/>
          <w:sz w:val="20"/>
          <w:szCs w:val="20"/>
          <w:lang w:eastAsia="pt-BR"/>
        </w:rPr>
      </w:pPr>
      <w:r w:rsidRPr="003F4B99">
        <w:rPr>
          <w:rFonts w:ascii="Arial" w:eastAsia="MS Mincho" w:hAnsi="Arial" w:cs="Arial"/>
          <w:color w:val="000000"/>
          <w:sz w:val="20"/>
          <w:szCs w:val="20"/>
          <w:lang w:eastAsia="pt-BR"/>
        </w:rPr>
        <w:t>Seguindo a ordem de classificação, segue relação de fornecedores que mantiveram sua proposta original:</w:t>
      </w:r>
    </w:p>
    <w:p w14:paraId="65D915A5" w14:textId="77777777" w:rsidR="003F4B99" w:rsidRPr="003F4B99" w:rsidRDefault="003F4B99" w:rsidP="003F4B99">
      <w:pPr>
        <w:widowControl w:val="0"/>
        <w:autoSpaceDE w:val="0"/>
        <w:autoSpaceDN w:val="0"/>
        <w:adjustRightInd w:val="0"/>
        <w:spacing w:after="0" w:line="360" w:lineRule="auto"/>
        <w:ind w:right="-28"/>
        <w:jc w:val="center"/>
        <w:rPr>
          <w:rFonts w:ascii="Arial" w:eastAsia="MS Mincho" w:hAnsi="Arial" w:cs="Arial"/>
          <w:color w:val="000000"/>
          <w:sz w:val="20"/>
          <w:szCs w:val="20"/>
          <w:lang w:eastAsia="pt-BR"/>
        </w:rPr>
      </w:pPr>
    </w:p>
    <w:tbl>
      <w:tblPr>
        <w:tblW w:w="9538" w:type="dxa"/>
        <w:jc w:val="right"/>
        <w:tblLayout w:type="fixed"/>
        <w:tblCellMar>
          <w:left w:w="10" w:type="dxa"/>
          <w:right w:w="10" w:type="dxa"/>
        </w:tblCellMar>
        <w:tblLook w:val="0000" w:firstRow="0" w:lastRow="0" w:firstColumn="0" w:lastColumn="0" w:noHBand="0" w:noVBand="0"/>
      </w:tblPr>
      <w:tblGrid>
        <w:gridCol w:w="624"/>
        <w:gridCol w:w="1645"/>
        <w:gridCol w:w="941"/>
        <w:gridCol w:w="1541"/>
        <w:gridCol w:w="850"/>
        <w:gridCol w:w="1121"/>
        <w:gridCol w:w="841"/>
        <w:gridCol w:w="841"/>
        <w:gridCol w:w="1115"/>
        <w:gridCol w:w="19"/>
      </w:tblGrid>
      <w:tr w:rsidR="003F4B99" w:rsidRPr="003F4B99" w14:paraId="0F0FB503" w14:textId="77777777" w:rsidTr="00A64532">
        <w:trPr>
          <w:gridAfter w:val="1"/>
          <w:wAfter w:w="19" w:type="dxa"/>
          <w:trHeight w:val="511"/>
          <w:jc w:val="right"/>
        </w:trPr>
        <w:tc>
          <w:tcPr>
            <w:tcW w:w="624" w:type="dxa"/>
            <w:tcBorders>
              <w:top w:val="single" w:sz="2" w:space="0" w:color="000000"/>
              <w:left w:val="single" w:sz="2" w:space="0" w:color="000000"/>
              <w:bottom w:val="single" w:sz="2" w:space="0" w:color="000000"/>
              <w:right w:val="single" w:sz="2" w:space="0" w:color="000000"/>
            </w:tcBorders>
            <w:vAlign w:val="center"/>
          </w:tcPr>
          <w:p w14:paraId="54203681"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Item</w:t>
            </w:r>
          </w:p>
          <w:p w14:paraId="72D7CB5A"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do</w:t>
            </w:r>
          </w:p>
          <w:p w14:paraId="5BA12964"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TR</w:t>
            </w:r>
          </w:p>
        </w:tc>
        <w:tc>
          <w:tcPr>
            <w:tcW w:w="8895" w:type="dxa"/>
            <w:gridSpan w:val="8"/>
            <w:tcBorders>
              <w:top w:val="single" w:sz="2" w:space="0" w:color="000000"/>
              <w:left w:val="single" w:sz="2" w:space="0" w:color="000000"/>
              <w:bottom w:val="single" w:sz="2" w:space="0" w:color="000000"/>
              <w:right w:val="single" w:sz="2" w:space="0" w:color="000000"/>
            </w:tcBorders>
            <w:vAlign w:val="center"/>
          </w:tcPr>
          <w:p w14:paraId="50BDB82B" w14:textId="77777777" w:rsidR="003F4B99" w:rsidRPr="003F4B99" w:rsidRDefault="003F4B99" w:rsidP="003F4B99">
            <w:pPr>
              <w:widowControl w:val="0"/>
              <w:autoSpaceDE w:val="0"/>
              <w:autoSpaceDN w:val="0"/>
              <w:adjustRightInd w:val="0"/>
              <w:spacing w:after="0" w:line="360" w:lineRule="auto"/>
              <w:ind w:right="-30"/>
              <w:rPr>
                <w:rFonts w:ascii="Arial" w:eastAsia="MS Mincho" w:hAnsi="Arial" w:cs="Arial"/>
                <w:i/>
                <w:color w:val="FF0000"/>
                <w:sz w:val="18"/>
                <w:szCs w:val="18"/>
                <w:lang w:eastAsia="pt-BR"/>
              </w:rPr>
            </w:pPr>
            <w:r w:rsidRPr="003F4B99">
              <w:rPr>
                <w:rFonts w:ascii="Arial" w:eastAsia="MS Mincho" w:hAnsi="Arial" w:cs="Arial"/>
                <w:sz w:val="18"/>
                <w:szCs w:val="18"/>
                <w:lang w:eastAsia="pt-BR"/>
              </w:rPr>
              <w:t xml:space="preserve">Fornecedor </w:t>
            </w:r>
            <w:r w:rsidRPr="003F4B99">
              <w:rPr>
                <w:rFonts w:ascii="Arial" w:eastAsia="MS Mincho" w:hAnsi="Arial" w:cs="Arial"/>
                <w:i/>
                <w:color w:val="FF0000"/>
                <w:sz w:val="18"/>
                <w:szCs w:val="18"/>
                <w:lang w:eastAsia="pt-BR"/>
              </w:rPr>
              <w:t>(razão social, CNPJ/MF, endereço, contatos, representante)</w:t>
            </w:r>
          </w:p>
          <w:p w14:paraId="194F3778" w14:textId="77777777" w:rsidR="003F4B99" w:rsidRPr="003F4B99" w:rsidRDefault="003F4B99" w:rsidP="003F4B99">
            <w:pPr>
              <w:widowControl w:val="0"/>
              <w:autoSpaceDE w:val="0"/>
              <w:autoSpaceDN w:val="0"/>
              <w:adjustRightInd w:val="0"/>
              <w:spacing w:after="0" w:line="360" w:lineRule="auto"/>
              <w:ind w:right="-30"/>
              <w:rPr>
                <w:rFonts w:ascii="Arial" w:eastAsia="MS Mincho" w:hAnsi="Arial" w:cs="Arial"/>
                <w:sz w:val="18"/>
                <w:szCs w:val="18"/>
                <w:lang w:eastAsia="pt-BR"/>
              </w:rPr>
            </w:pPr>
          </w:p>
        </w:tc>
      </w:tr>
      <w:tr w:rsidR="003F4B99" w:rsidRPr="003F4B99" w14:paraId="6182538B" w14:textId="77777777" w:rsidTr="00A64532">
        <w:trPr>
          <w:trHeight w:val="674"/>
          <w:jc w:val="right"/>
        </w:trPr>
        <w:tc>
          <w:tcPr>
            <w:tcW w:w="624" w:type="dxa"/>
            <w:tcBorders>
              <w:top w:val="nil"/>
              <w:left w:val="single" w:sz="2" w:space="0" w:color="000000"/>
              <w:bottom w:val="single" w:sz="2" w:space="0" w:color="000000"/>
              <w:right w:val="nil"/>
            </w:tcBorders>
            <w:vAlign w:val="center"/>
          </w:tcPr>
          <w:p w14:paraId="689FF354"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X</w:t>
            </w:r>
          </w:p>
        </w:tc>
        <w:tc>
          <w:tcPr>
            <w:tcW w:w="1645" w:type="dxa"/>
            <w:tcBorders>
              <w:top w:val="nil"/>
              <w:left w:val="single" w:sz="2" w:space="0" w:color="000000"/>
              <w:bottom w:val="single" w:sz="2" w:space="0" w:color="000000"/>
              <w:right w:val="nil"/>
            </w:tcBorders>
            <w:vAlign w:val="center"/>
          </w:tcPr>
          <w:p w14:paraId="5B46C30B"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Especificação</w:t>
            </w:r>
          </w:p>
        </w:tc>
        <w:tc>
          <w:tcPr>
            <w:tcW w:w="941" w:type="dxa"/>
            <w:tcBorders>
              <w:top w:val="nil"/>
              <w:left w:val="single" w:sz="2" w:space="0" w:color="000000"/>
              <w:bottom w:val="single" w:sz="2" w:space="0" w:color="000000"/>
              <w:right w:val="nil"/>
            </w:tcBorders>
            <w:vAlign w:val="center"/>
          </w:tcPr>
          <w:p w14:paraId="44B55B8E"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Marca</w:t>
            </w:r>
          </w:p>
          <w:p w14:paraId="7C863943"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color w:val="FF0000"/>
                <w:sz w:val="18"/>
                <w:szCs w:val="18"/>
                <w:lang w:eastAsia="pt-BR"/>
              </w:rPr>
              <w:t>(se exigida no edital)</w:t>
            </w:r>
          </w:p>
        </w:tc>
        <w:tc>
          <w:tcPr>
            <w:tcW w:w="1541" w:type="dxa"/>
            <w:tcBorders>
              <w:top w:val="nil"/>
              <w:left w:val="single" w:sz="2" w:space="0" w:color="000000"/>
              <w:bottom w:val="single" w:sz="2" w:space="0" w:color="000000"/>
              <w:right w:val="nil"/>
            </w:tcBorders>
            <w:vAlign w:val="center"/>
          </w:tcPr>
          <w:p w14:paraId="444FC802"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Modelo</w:t>
            </w:r>
          </w:p>
          <w:p w14:paraId="43B8DA8E"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color w:val="FF0000"/>
                <w:sz w:val="18"/>
                <w:szCs w:val="18"/>
                <w:lang w:eastAsia="pt-BR"/>
              </w:rPr>
              <w:t>(se exigido no edital)</w:t>
            </w:r>
          </w:p>
        </w:tc>
        <w:tc>
          <w:tcPr>
            <w:tcW w:w="850" w:type="dxa"/>
            <w:tcBorders>
              <w:top w:val="nil"/>
              <w:left w:val="single" w:sz="2" w:space="0" w:color="000000"/>
              <w:bottom w:val="single" w:sz="2" w:space="0" w:color="000000"/>
              <w:right w:val="nil"/>
            </w:tcBorders>
            <w:vAlign w:val="center"/>
          </w:tcPr>
          <w:p w14:paraId="25A54DA8" w14:textId="77777777" w:rsidR="003F4B99" w:rsidRPr="003F4B99" w:rsidRDefault="003F4B99" w:rsidP="003F4B99">
            <w:pPr>
              <w:widowControl w:val="0"/>
              <w:autoSpaceDE w:val="0"/>
              <w:autoSpaceDN w:val="0"/>
              <w:adjustRightInd w:val="0"/>
              <w:spacing w:after="0" w:line="360" w:lineRule="auto"/>
              <w:ind w:right="-30"/>
              <w:jc w:val="center"/>
              <w:rPr>
                <w:rFonts w:ascii="Arial" w:eastAsia="MS Mincho" w:hAnsi="Arial" w:cs="Arial"/>
                <w:sz w:val="18"/>
                <w:szCs w:val="18"/>
                <w:lang w:eastAsia="pt-BR"/>
              </w:rPr>
            </w:pPr>
            <w:r w:rsidRPr="003F4B99">
              <w:rPr>
                <w:rFonts w:ascii="Arial" w:eastAsia="MS Mincho" w:hAnsi="Arial" w:cs="Arial"/>
                <w:sz w:val="18"/>
                <w:szCs w:val="18"/>
                <w:lang w:eastAsia="pt-BR"/>
              </w:rPr>
              <w:t>Unid.</w:t>
            </w:r>
          </w:p>
        </w:tc>
        <w:tc>
          <w:tcPr>
            <w:tcW w:w="1121" w:type="dxa"/>
            <w:tcBorders>
              <w:top w:val="nil"/>
              <w:left w:val="single" w:sz="2" w:space="0" w:color="000000"/>
              <w:bottom w:val="single" w:sz="2" w:space="0" w:color="000000"/>
              <w:right w:val="nil"/>
            </w:tcBorders>
            <w:vAlign w:val="center"/>
          </w:tcPr>
          <w:p w14:paraId="51A0F83A"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Quant.</w:t>
            </w:r>
          </w:p>
          <w:p w14:paraId="275FACE0"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Máxima</w:t>
            </w:r>
          </w:p>
        </w:tc>
        <w:tc>
          <w:tcPr>
            <w:tcW w:w="841" w:type="dxa"/>
            <w:tcBorders>
              <w:top w:val="nil"/>
              <w:left w:val="single" w:sz="2" w:space="0" w:color="000000"/>
              <w:bottom w:val="single" w:sz="2" w:space="0" w:color="000000"/>
              <w:right w:val="single" w:sz="2" w:space="0" w:color="000000"/>
            </w:tcBorders>
            <w:vAlign w:val="center"/>
          </w:tcPr>
          <w:p w14:paraId="1C77E51E"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Quant. Mínima</w:t>
            </w:r>
          </w:p>
        </w:tc>
        <w:tc>
          <w:tcPr>
            <w:tcW w:w="841" w:type="dxa"/>
            <w:tcBorders>
              <w:top w:val="nil"/>
              <w:left w:val="single" w:sz="2" w:space="0" w:color="000000"/>
              <w:bottom w:val="single" w:sz="2" w:space="0" w:color="000000"/>
              <w:right w:val="nil"/>
            </w:tcBorders>
            <w:vAlign w:val="center"/>
          </w:tcPr>
          <w:p w14:paraId="3E9D7E46"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Valor</w:t>
            </w:r>
          </w:p>
          <w:p w14:paraId="3B021D1F"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sz w:val="18"/>
                <w:szCs w:val="18"/>
                <w:lang w:eastAsia="pt-BR"/>
              </w:rPr>
              <w:t xml:space="preserve"> Unitário</w:t>
            </w:r>
          </w:p>
        </w:tc>
        <w:tc>
          <w:tcPr>
            <w:tcW w:w="1134" w:type="dxa"/>
            <w:gridSpan w:val="2"/>
            <w:tcBorders>
              <w:top w:val="nil"/>
              <w:left w:val="single" w:sz="2" w:space="0" w:color="000000"/>
              <w:bottom w:val="single" w:sz="2" w:space="0" w:color="000000"/>
              <w:right w:val="single" w:sz="2" w:space="0" w:color="000000"/>
            </w:tcBorders>
            <w:vAlign w:val="center"/>
          </w:tcPr>
          <w:p w14:paraId="5B23F1FF"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Prazo </w:t>
            </w:r>
          </w:p>
          <w:p w14:paraId="0D07A546"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de</w:t>
            </w:r>
          </w:p>
          <w:p w14:paraId="795C158A"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Garantia </w:t>
            </w:r>
          </w:p>
          <w:p w14:paraId="5CB3484A"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iCs/>
                <w:sz w:val="18"/>
                <w:szCs w:val="18"/>
                <w:lang w:eastAsia="pt-BR"/>
              </w:rPr>
            </w:pPr>
            <w:r w:rsidRPr="003F4B99">
              <w:rPr>
                <w:rFonts w:ascii="Arial" w:eastAsia="MS Mincho" w:hAnsi="Arial" w:cs="Arial"/>
                <w:iCs/>
                <w:sz w:val="18"/>
                <w:szCs w:val="18"/>
                <w:lang w:eastAsia="pt-BR"/>
              </w:rPr>
              <w:t xml:space="preserve">ou </w:t>
            </w:r>
          </w:p>
          <w:p w14:paraId="64E93425" w14:textId="77777777" w:rsidR="003F4B99" w:rsidRPr="003F4B99" w:rsidRDefault="003F4B99" w:rsidP="003F4B99">
            <w:pPr>
              <w:widowControl w:val="0"/>
              <w:autoSpaceDE w:val="0"/>
              <w:autoSpaceDN w:val="0"/>
              <w:adjustRightInd w:val="0"/>
              <w:spacing w:after="0" w:line="240" w:lineRule="auto"/>
              <w:ind w:right="-28"/>
              <w:jc w:val="center"/>
              <w:rPr>
                <w:rFonts w:ascii="Arial" w:eastAsia="MS Mincho" w:hAnsi="Arial" w:cs="Arial"/>
                <w:sz w:val="18"/>
                <w:szCs w:val="18"/>
                <w:lang w:eastAsia="pt-BR"/>
              </w:rPr>
            </w:pPr>
            <w:r w:rsidRPr="003F4B99">
              <w:rPr>
                <w:rFonts w:ascii="Arial" w:eastAsia="MS Mincho" w:hAnsi="Arial" w:cs="Arial"/>
                <w:iCs/>
                <w:sz w:val="18"/>
                <w:szCs w:val="18"/>
                <w:lang w:eastAsia="pt-BR"/>
              </w:rPr>
              <w:t>Validade</w:t>
            </w:r>
          </w:p>
        </w:tc>
      </w:tr>
      <w:tr w:rsidR="003F4B99" w:rsidRPr="003F4B99" w14:paraId="7BDD5335" w14:textId="77777777" w:rsidTr="00A64532">
        <w:trPr>
          <w:trHeight w:val="567"/>
          <w:jc w:val="right"/>
        </w:trPr>
        <w:tc>
          <w:tcPr>
            <w:tcW w:w="624" w:type="dxa"/>
            <w:tcBorders>
              <w:top w:val="nil"/>
              <w:left w:val="single" w:sz="2" w:space="0" w:color="000000"/>
              <w:bottom w:val="single" w:sz="2" w:space="0" w:color="000000"/>
              <w:right w:val="nil"/>
            </w:tcBorders>
          </w:tcPr>
          <w:p w14:paraId="5FCBEF1C"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645" w:type="dxa"/>
            <w:tcBorders>
              <w:top w:val="nil"/>
              <w:left w:val="single" w:sz="2" w:space="0" w:color="000000"/>
              <w:bottom w:val="single" w:sz="2" w:space="0" w:color="000000"/>
              <w:right w:val="nil"/>
            </w:tcBorders>
          </w:tcPr>
          <w:p w14:paraId="2DA0E96D"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941" w:type="dxa"/>
            <w:tcBorders>
              <w:top w:val="nil"/>
              <w:left w:val="single" w:sz="2" w:space="0" w:color="000000"/>
              <w:bottom w:val="single" w:sz="2" w:space="0" w:color="000000"/>
              <w:right w:val="nil"/>
            </w:tcBorders>
          </w:tcPr>
          <w:p w14:paraId="1127D5CA"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541" w:type="dxa"/>
            <w:tcBorders>
              <w:top w:val="nil"/>
              <w:left w:val="single" w:sz="2" w:space="0" w:color="000000"/>
              <w:bottom w:val="single" w:sz="2" w:space="0" w:color="000000"/>
              <w:right w:val="nil"/>
            </w:tcBorders>
          </w:tcPr>
          <w:p w14:paraId="40415C08"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850" w:type="dxa"/>
            <w:tcBorders>
              <w:top w:val="nil"/>
              <w:left w:val="single" w:sz="2" w:space="0" w:color="000000"/>
              <w:bottom w:val="single" w:sz="2" w:space="0" w:color="000000"/>
              <w:right w:val="nil"/>
            </w:tcBorders>
          </w:tcPr>
          <w:p w14:paraId="26747AD8"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121" w:type="dxa"/>
            <w:tcBorders>
              <w:top w:val="nil"/>
              <w:left w:val="single" w:sz="2" w:space="0" w:color="000000"/>
              <w:bottom w:val="single" w:sz="2" w:space="0" w:color="000000"/>
              <w:right w:val="nil"/>
            </w:tcBorders>
          </w:tcPr>
          <w:p w14:paraId="5D998570"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841" w:type="dxa"/>
            <w:tcBorders>
              <w:top w:val="nil"/>
              <w:left w:val="single" w:sz="2" w:space="0" w:color="000000"/>
              <w:bottom w:val="single" w:sz="2" w:space="0" w:color="000000"/>
              <w:right w:val="single" w:sz="2" w:space="0" w:color="000000"/>
            </w:tcBorders>
          </w:tcPr>
          <w:p w14:paraId="65A0F2C6"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841" w:type="dxa"/>
            <w:tcBorders>
              <w:top w:val="nil"/>
              <w:left w:val="single" w:sz="2" w:space="0" w:color="000000"/>
              <w:bottom w:val="single" w:sz="2" w:space="0" w:color="000000"/>
              <w:right w:val="nil"/>
            </w:tcBorders>
          </w:tcPr>
          <w:p w14:paraId="6A8E9501"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c>
          <w:tcPr>
            <w:tcW w:w="1134" w:type="dxa"/>
            <w:gridSpan w:val="2"/>
            <w:tcBorders>
              <w:top w:val="nil"/>
              <w:left w:val="single" w:sz="2" w:space="0" w:color="000000"/>
              <w:bottom w:val="single" w:sz="2" w:space="0" w:color="000000"/>
              <w:right w:val="single" w:sz="2" w:space="0" w:color="000000"/>
            </w:tcBorders>
          </w:tcPr>
          <w:p w14:paraId="7AF749F6" w14:textId="77777777" w:rsidR="003F4B99" w:rsidRPr="003F4B99" w:rsidRDefault="003F4B99" w:rsidP="003F4B99">
            <w:pPr>
              <w:widowControl w:val="0"/>
              <w:autoSpaceDE w:val="0"/>
              <w:autoSpaceDN w:val="0"/>
              <w:adjustRightInd w:val="0"/>
              <w:spacing w:after="0" w:line="360" w:lineRule="auto"/>
              <w:ind w:right="-30"/>
              <w:jc w:val="both"/>
              <w:rPr>
                <w:rFonts w:ascii="Arial" w:eastAsia="MS Mincho" w:hAnsi="Arial" w:cs="Arial"/>
                <w:sz w:val="18"/>
                <w:szCs w:val="18"/>
                <w:lang w:eastAsia="pt-BR"/>
              </w:rPr>
            </w:pPr>
          </w:p>
        </w:tc>
      </w:tr>
    </w:tbl>
    <w:p w14:paraId="74CE075F" w14:textId="77777777" w:rsidR="003F4B99" w:rsidRDefault="003F4B99" w:rsidP="003F4B99">
      <w:pPr>
        <w:spacing w:after="0" w:line="240" w:lineRule="auto"/>
        <w:jc w:val="center"/>
        <w:rPr>
          <w:rFonts w:ascii="Arial" w:eastAsia="MS Mincho" w:hAnsi="Arial" w:cs="Arial"/>
          <w:color w:val="000000"/>
          <w:sz w:val="20"/>
          <w:szCs w:val="20"/>
          <w:lang w:eastAsia="pt-BR"/>
        </w:rPr>
      </w:pPr>
    </w:p>
    <w:p w14:paraId="58768291" w14:textId="41F636B6" w:rsidR="00714480" w:rsidRPr="006E5F92" w:rsidRDefault="00DD2998" w:rsidP="006E5F92">
      <w:pPr>
        <w:rPr>
          <w:rFonts w:ascii="Arial" w:eastAsia="MS Mincho" w:hAnsi="Arial" w:cs="Arial"/>
          <w:color w:val="000000"/>
          <w:sz w:val="20"/>
          <w:szCs w:val="20"/>
          <w:lang w:eastAsia="pt-BR"/>
        </w:rPr>
      </w:pPr>
      <w:r>
        <w:rPr>
          <w:rFonts w:ascii="Arial" w:eastAsia="MS Mincho" w:hAnsi="Arial" w:cs="Arial"/>
          <w:i/>
          <w:sz w:val="20"/>
          <w:szCs w:val="20"/>
          <w:lang w:eastAsia="pt-BR"/>
        </w:rPr>
        <w:t xml:space="preserve">     </w:t>
      </w:r>
    </w:p>
    <w:sectPr w:rsidR="00714480" w:rsidRPr="006E5F92" w:rsidSect="00714480">
      <w:headerReference w:type="default" r:id="rId43"/>
      <w:footerReference w:type="default" r:id="rId44"/>
      <w:pgSz w:w="11906" w:h="16838"/>
      <w:pgMar w:top="2836" w:right="1134" w:bottom="1134"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8856" w14:textId="77777777" w:rsidR="004A6DC0" w:rsidRDefault="004A6DC0" w:rsidP="00581F71">
      <w:pPr>
        <w:spacing w:after="0" w:line="240" w:lineRule="auto"/>
      </w:pPr>
      <w:r>
        <w:separator/>
      </w:r>
    </w:p>
  </w:endnote>
  <w:endnote w:type="continuationSeparator" w:id="0">
    <w:p w14:paraId="35E1843C" w14:textId="77777777" w:rsidR="004A6DC0" w:rsidRDefault="004A6DC0" w:rsidP="00581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Zurich B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85992" w14:textId="77777777" w:rsidR="00BE6470" w:rsidRPr="00581F71" w:rsidRDefault="00BE6470" w:rsidP="00581F71">
    <w:pPr>
      <w:pStyle w:val="Rodap"/>
      <w:jc w:val="center"/>
      <w:rPr>
        <w:rFonts w:ascii="Calibri" w:hAnsi="Calibri" w:cs="Calibri"/>
        <w:b/>
        <w:color w:val="15655F"/>
        <w:sz w:val="26"/>
        <w:szCs w:val="26"/>
      </w:rPr>
    </w:pPr>
    <w:r w:rsidRPr="00581F71">
      <w:rPr>
        <w:rFonts w:ascii="Calibri" w:hAnsi="Calibri" w:cs="Calibri"/>
        <w:b/>
        <w:color w:val="15655F"/>
        <w:sz w:val="26"/>
        <w:szCs w:val="26"/>
      </w:rPr>
      <w:t xml:space="preserve">SECRETARIA DE </w:t>
    </w:r>
    <w:r>
      <w:rPr>
        <w:rFonts w:ascii="Calibri" w:hAnsi="Calibri" w:cs="Calibri"/>
        <w:b/>
        <w:color w:val="15655F"/>
        <w:sz w:val="26"/>
        <w:szCs w:val="26"/>
      </w:rPr>
      <w:t>GESTÃO PÚBLICA E COMPRAS GOVERNAMENTAIS</w:t>
    </w:r>
  </w:p>
  <w:p w14:paraId="0520F49C" w14:textId="77777777" w:rsidR="00BE6470" w:rsidRPr="00823D4C" w:rsidRDefault="00BE6470" w:rsidP="00823D4C">
    <w:pPr>
      <w:pStyle w:val="Rodap"/>
      <w:ind w:right="-427" w:hanging="851"/>
      <w:jc w:val="center"/>
      <w:rPr>
        <w:rFonts w:ascii="Calibri" w:hAnsi="Calibri" w:cs="Calibri"/>
        <w:color w:val="15655F"/>
        <w:sz w:val="20"/>
        <w:szCs w:val="20"/>
      </w:rPr>
    </w:pPr>
    <w:r w:rsidRPr="00823D4C">
      <w:rPr>
        <w:rFonts w:ascii="Calibri" w:hAnsi="Calibri" w:cs="Calibri"/>
        <w:color w:val="15655F"/>
        <w:sz w:val="20"/>
        <w:szCs w:val="20"/>
      </w:rPr>
      <w:t>RUA GOMES PORTO, 225 SALA 803 – (CENTRO EMPRESARIAL AMÉRICO SILV</w:t>
    </w:r>
    <w:r>
      <w:rPr>
        <w:rFonts w:ascii="Calibri" w:hAnsi="Calibri" w:cs="Calibri"/>
        <w:color w:val="15655F"/>
        <w:sz w:val="20"/>
        <w:szCs w:val="20"/>
      </w:rPr>
      <w:t>A)</w:t>
    </w:r>
    <w:r w:rsidRPr="00823D4C">
      <w:rPr>
        <w:rFonts w:ascii="Calibri" w:hAnsi="Calibri" w:cs="Calibri"/>
        <w:color w:val="15655F"/>
        <w:sz w:val="20"/>
        <w:szCs w:val="20"/>
      </w:rPr>
      <w:t xml:space="preserve"> CENTRO – TRÊS RIOS/RJ – CEP: 25.804-0</w:t>
    </w:r>
    <w:r>
      <w:rPr>
        <w:rFonts w:ascii="Calibri" w:hAnsi="Calibri" w:cs="Calibri"/>
        <w:color w:val="15655F"/>
        <w:sz w:val="20"/>
        <w:szCs w:val="20"/>
      </w:rPr>
      <w:t>7</w:t>
    </w:r>
    <w:r w:rsidRPr="00823D4C">
      <w:rPr>
        <w:rFonts w:ascii="Calibri" w:hAnsi="Calibri" w:cs="Calibri"/>
        <w:color w:val="15655F"/>
        <w:sz w:val="20"/>
        <w:szCs w:val="20"/>
      </w:rPr>
      <w:t>0</w:t>
    </w:r>
  </w:p>
  <w:p w14:paraId="5C54AB7C" w14:textId="77777777" w:rsidR="00BE6470" w:rsidRPr="00581F71" w:rsidRDefault="00BE6470" w:rsidP="00581F71">
    <w:pPr>
      <w:pStyle w:val="Rodap"/>
      <w:jc w:val="center"/>
      <w:rPr>
        <w:rFonts w:ascii="Calibri" w:hAnsi="Calibri" w:cs="Calibri"/>
        <w:color w:val="15655F"/>
      </w:rPr>
    </w:pPr>
    <w:r>
      <w:rPr>
        <w:rFonts w:ascii="Calibri" w:hAnsi="Calibri" w:cs="Calibri"/>
        <w:noProof/>
        <w:color w:val="15655F"/>
        <w:lang w:eastAsia="pt-BR"/>
      </w:rPr>
      <w:drawing>
        <wp:anchor distT="0" distB="0" distL="114300" distR="114300" simplePos="0" relativeHeight="251658240" behindDoc="0" locked="0" layoutInCell="1" allowOverlap="1" wp14:anchorId="0494F07E" wp14:editId="60DAD2E2">
          <wp:simplePos x="0" y="0"/>
          <wp:positionH relativeFrom="margin">
            <wp:align>center</wp:align>
          </wp:positionH>
          <wp:positionV relativeFrom="paragraph">
            <wp:posOffset>52705</wp:posOffset>
          </wp:positionV>
          <wp:extent cx="3721616" cy="192024"/>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p>
  <w:p w14:paraId="37439155" w14:textId="38AFB19D" w:rsidR="00BE6470" w:rsidRPr="00A04A58" w:rsidRDefault="00A04A58" w:rsidP="00A04A58">
    <w:pPr>
      <w:pStyle w:val="Rodap"/>
      <w:jc w:val="right"/>
      <w:rPr>
        <w:b/>
        <w:bCs/>
        <w:sz w:val="20"/>
        <w:szCs w:val="20"/>
      </w:rPr>
    </w:pPr>
    <w:r w:rsidRPr="00A04A58">
      <w:rPr>
        <w:b/>
        <w:bCs/>
        <w:sz w:val="20"/>
        <w:szCs w:val="20"/>
      </w:rPr>
      <w:fldChar w:fldCharType="begin"/>
    </w:r>
    <w:r w:rsidRPr="00A04A58">
      <w:rPr>
        <w:b/>
        <w:bCs/>
        <w:sz w:val="20"/>
        <w:szCs w:val="20"/>
      </w:rPr>
      <w:instrText>PAGE   \* MERGEFORMAT</w:instrText>
    </w:r>
    <w:r w:rsidRPr="00A04A58">
      <w:rPr>
        <w:b/>
        <w:bCs/>
        <w:sz w:val="20"/>
        <w:szCs w:val="20"/>
      </w:rPr>
      <w:fldChar w:fldCharType="separate"/>
    </w:r>
    <w:r w:rsidRPr="00A04A58">
      <w:rPr>
        <w:b/>
        <w:bCs/>
        <w:sz w:val="20"/>
        <w:szCs w:val="20"/>
      </w:rPr>
      <w:t>1</w:t>
    </w:r>
    <w:r w:rsidRPr="00A04A58">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0E7C9" w14:textId="77777777" w:rsidR="004A6DC0" w:rsidRDefault="004A6DC0" w:rsidP="00581F71">
      <w:pPr>
        <w:spacing w:after="0" w:line="240" w:lineRule="auto"/>
      </w:pPr>
      <w:r>
        <w:separator/>
      </w:r>
    </w:p>
  </w:footnote>
  <w:footnote w:type="continuationSeparator" w:id="0">
    <w:p w14:paraId="69A1ED99" w14:textId="77777777" w:rsidR="004A6DC0" w:rsidRDefault="004A6DC0" w:rsidP="00581F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5A9A" w14:textId="77777777" w:rsidR="00BE6470" w:rsidRDefault="00BE6470" w:rsidP="00581F71">
    <w:pPr>
      <w:pStyle w:val="Cabealho"/>
      <w:jc w:val="center"/>
    </w:pPr>
    <w:r>
      <w:rPr>
        <w:rFonts w:ascii="Times New Roman" w:hAnsi="Times New Roman" w:cs="Times New Roman"/>
        <w:noProof/>
        <w:sz w:val="24"/>
        <w:szCs w:val="24"/>
        <w:lang w:eastAsia="pt-BR"/>
      </w:rPr>
      <mc:AlternateContent>
        <mc:Choice Requires="wps">
          <w:drawing>
            <wp:anchor distT="45720" distB="45720" distL="114300" distR="114300" simplePos="0" relativeHeight="251660288" behindDoc="1" locked="0" layoutInCell="1" allowOverlap="1" wp14:anchorId="5F27C25C" wp14:editId="13582D00">
              <wp:simplePos x="0" y="0"/>
              <wp:positionH relativeFrom="margin">
                <wp:posOffset>4352925</wp:posOffset>
              </wp:positionH>
              <wp:positionV relativeFrom="margin">
                <wp:posOffset>-1435100</wp:posOffset>
              </wp:positionV>
              <wp:extent cx="1400175" cy="116205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162050"/>
                      </a:xfrm>
                      <a:prstGeom prst="rect">
                        <a:avLst/>
                      </a:prstGeom>
                      <a:solidFill>
                        <a:srgbClr val="FFFFFF"/>
                      </a:solidFill>
                      <a:ln w="19050">
                        <a:solidFill>
                          <a:srgbClr val="000000"/>
                        </a:solidFill>
                        <a:miter lim="800000"/>
                        <a:headEnd/>
                        <a:tailEnd/>
                      </a:ln>
                    </wps:spPr>
                    <wps:txbx>
                      <w:txbxContent>
                        <w:p w14:paraId="45D92262" w14:textId="7893992C" w:rsidR="00BE6470" w:rsidRDefault="00BE6470" w:rsidP="003F4B99">
                          <w:pPr>
                            <w:spacing w:before="240" w:after="0" w:line="480" w:lineRule="auto"/>
                            <w:jc w:val="both"/>
                            <w:rPr>
                              <w:rFonts w:ascii="Arial" w:hAnsi="Arial" w:cs="Arial"/>
                              <w:sz w:val="16"/>
                              <w:szCs w:val="16"/>
                            </w:rPr>
                          </w:pPr>
                          <w:r>
                            <w:rPr>
                              <w:rFonts w:ascii="Arial" w:hAnsi="Arial" w:cs="Arial"/>
                              <w:sz w:val="16"/>
                              <w:szCs w:val="16"/>
                            </w:rPr>
                            <w:t xml:space="preserve">PROC. Nº </w:t>
                          </w:r>
                          <w:r w:rsidR="006554BF">
                            <w:rPr>
                              <w:rFonts w:ascii="Arial" w:hAnsi="Arial" w:cs="Arial"/>
                              <w:sz w:val="16"/>
                              <w:szCs w:val="16"/>
                            </w:rPr>
                            <w:t>15220/2025</w:t>
                          </w:r>
                        </w:p>
                        <w:p w14:paraId="3608F43A" w14:textId="77777777" w:rsidR="00BE6470" w:rsidRDefault="00BE6470" w:rsidP="003F4B99">
                          <w:pPr>
                            <w:spacing w:after="0" w:line="480" w:lineRule="auto"/>
                            <w:jc w:val="both"/>
                            <w:rPr>
                              <w:rFonts w:ascii="Arial" w:hAnsi="Arial" w:cs="Arial"/>
                              <w:sz w:val="16"/>
                              <w:szCs w:val="16"/>
                            </w:rPr>
                          </w:pPr>
                          <w:r>
                            <w:rPr>
                              <w:rFonts w:ascii="Arial" w:hAnsi="Arial" w:cs="Arial"/>
                              <w:sz w:val="16"/>
                              <w:szCs w:val="16"/>
                            </w:rPr>
                            <w:t>FOLHA Nº ____________</w:t>
                          </w:r>
                        </w:p>
                        <w:p w14:paraId="108E1AC2" w14:textId="77777777" w:rsidR="00BE6470" w:rsidRDefault="00BE6470" w:rsidP="003F4B99">
                          <w:pPr>
                            <w:spacing w:after="0" w:line="480" w:lineRule="auto"/>
                            <w:jc w:val="both"/>
                            <w:rPr>
                              <w:rFonts w:ascii="Arial" w:hAnsi="Arial" w:cs="Arial"/>
                              <w:sz w:val="16"/>
                              <w:szCs w:val="16"/>
                            </w:rPr>
                          </w:pPr>
                          <w:r>
                            <w:rPr>
                              <w:rFonts w:ascii="Arial" w:hAnsi="Arial" w:cs="Arial"/>
                              <w:sz w:val="16"/>
                              <w:szCs w:val="16"/>
                            </w:rPr>
                            <w:t>RUBRICA ____________</w:t>
                          </w:r>
                        </w:p>
                        <w:p w14:paraId="36A5351B" w14:textId="77777777" w:rsidR="00BE6470" w:rsidRDefault="00BE6470" w:rsidP="003F4B99">
                          <w:pPr>
                            <w:spacing w:after="0" w:line="240" w:lineRule="auto"/>
                            <w:jc w:val="center"/>
                            <w:rPr>
                              <w:rFonts w:ascii="Arial" w:hAnsi="Arial" w:cs="Arial"/>
                              <w:sz w:val="14"/>
                              <w:szCs w:val="14"/>
                            </w:rPr>
                          </w:pPr>
                          <w:r>
                            <w:rPr>
                              <w:rFonts w:ascii="Arial" w:hAnsi="Arial" w:cs="Arial"/>
                              <w:sz w:val="14"/>
                              <w:szCs w:val="14"/>
                            </w:rPr>
                            <w:t>Secretaria de Gestão Pública</w:t>
                          </w:r>
                          <w:r>
                            <w:rPr>
                              <w:rFonts w:ascii="Arial" w:hAnsi="Arial" w:cs="Arial"/>
                              <w:sz w:val="14"/>
                              <w:szCs w:val="14"/>
                            </w:rPr>
                            <w:br/>
                            <w:t>e Compras Governamentais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27C25C" id="_x0000_t202" coordsize="21600,21600" o:spt="202" path="m,l,21600r21600,l21600,xe">
              <v:stroke joinstyle="miter"/>
              <v:path gradientshapeok="t" o:connecttype="rect"/>
            </v:shapetype>
            <v:shape id="Caixa de Texto 1" o:spid="_x0000_s1026" type="#_x0000_t202" style="position:absolute;left:0;text-align:left;margin-left:342.75pt;margin-top:-113pt;width:110.25pt;height:91.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" strokeweight="1.5pt">
              <v:textbox>
                <w:txbxContent>
                  <w:p w14:paraId="45D92262" w14:textId="7893992C" w:rsidR="00BE6470" w:rsidRDefault="00BE6470" w:rsidP="003F4B99">
                    <w:pPr>
                      <w:spacing w:before="240" w:after="0" w:line="480" w:lineRule="auto"/>
                      <w:jc w:val="both"/>
                      <w:rPr>
                        <w:rFonts w:ascii="Arial" w:hAnsi="Arial" w:cs="Arial"/>
                        <w:sz w:val="16"/>
                        <w:szCs w:val="16"/>
                      </w:rPr>
                    </w:pPr>
                    <w:r>
                      <w:rPr>
                        <w:rFonts w:ascii="Arial" w:hAnsi="Arial" w:cs="Arial"/>
                        <w:sz w:val="16"/>
                        <w:szCs w:val="16"/>
                      </w:rPr>
                      <w:t xml:space="preserve">PROC. Nº </w:t>
                    </w:r>
                    <w:r w:rsidR="006554BF">
                      <w:rPr>
                        <w:rFonts w:ascii="Arial" w:hAnsi="Arial" w:cs="Arial"/>
                        <w:sz w:val="16"/>
                        <w:szCs w:val="16"/>
                      </w:rPr>
                      <w:t>15220/2025</w:t>
                    </w:r>
                  </w:p>
                  <w:p w14:paraId="3608F43A" w14:textId="77777777" w:rsidR="00BE6470" w:rsidRDefault="00BE6470" w:rsidP="003F4B99">
                    <w:pPr>
                      <w:spacing w:after="0" w:line="480" w:lineRule="auto"/>
                      <w:jc w:val="both"/>
                      <w:rPr>
                        <w:rFonts w:ascii="Arial" w:hAnsi="Arial" w:cs="Arial"/>
                        <w:sz w:val="16"/>
                        <w:szCs w:val="16"/>
                      </w:rPr>
                    </w:pPr>
                    <w:r>
                      <w:rPr>
                        <w:rFonts w:ascii="Arial" w:hAnsi="Arial" w:cs="Arial"/>
                        <w:sz w:val="16"/>
                        <w:szCs w:val="16"/>
                      </w:rPr>
                      <w:t>FOLHA Nº ____________</w:t>
                    </w:r>
                  </w:p>
                  <w:p w14:paraId="108E1AC2" w14:textId="77777777" w:rsidR="00BE6470" w:rsidRDefault="00BE6470" w:rsidP="003F4B99">
                    <w:pPr>
                      <w:spacing w:after="0" w:line="480" w:lineRule="auto"/>
                      <w:jc w:val="both"/>
                      <w:rPr>
                        <w:rFonts w:ascii="Arial" w:hAnsi="Arial" w:cs="Arial"/>
                        <w:sz w:val="16"/>
                        <w:szCs w:val="16"/>
                      </w:rPr>
                    </w:pPr>
                    <w:r>
                      <w:rPr>
                        <w:rFonts w:ascii="Arial" w:hAnsi="Arial" w:cs="Arial"/>
                        <w:sz w:val="16"/>
                        <w:szCs w:val="16"/>
                      </w:rPr>
                      <w:t>RUBRICA ____________</w:t>
                    </w:r>
                  </w:p>
                  <w:p w14:paraId="36A5351B" w14:textId="77777777" w:rsidR="00BE6470" w:rsidRDefault="00BE6470" w:rsidP="003F4B99">
                    <w:pPr>
                      <w:spacing w:after="0" w:line="240" w:lineRule="auto"/>
                      <w:jc w:val="center"/>
                      <w:rPr>
                        <w:rFonts w:ascii="Arial" w:hAnsi="Arial" w:cs="Arial"/>
                        <w:sz w:val="14"/>
                        <w:szCs w:val="14"/>
                      </w:rPr>
                    </w:pPr>
                    <w:r>
                      <w:rPr>
                        <w:rFonts w:ascii="Arial" w:hAnsi="Arial" w:cs="Arial"/>
                        <w:sz w:val="14"/>
                        <w:szCs w:val="14"/>
                      </w:rPr>
                      <w:t>Secretaria de Gestão Pública</w:t>
                    </w:r>
                    <w:r>
                      <w:rPr>
                        <w:rFonts w:ascii="Arial" w:hAnsi="Arial" w:cs="Arial"/>
                        <w:sz w:val="14"/>
                        <w:szCs w:val="14"/>
                      </w:rPr>
                      <w:br/>
                      <w:t>e Compras Governamentais</w:t>
                    </w:r>
                  </w:p>
                </w:txbxContent>
              </v:textbox>
              <w10:wrap anchorx="margin" anchory="margin"/>
            </v:shape>
          </w:pict>
        </mc:Fallback>
      </mc:AlternateContent>
    </w:r>
    <w:r>
      <w:rPr>
        <w:noProof/>
        <w:lang w:eastAsia="pt-BR"/>
      </w:rPr>
      <w:drawing>
        <wp:inline distT="0" distB="0" distL="0" distR="0" wp14:anchorId="38C309DB" wp14:editId="2D5DDA85">
          <wp:extent cx="1722390" cy="1445519"/>
          <wp:effectExtent l="0" t="0" r="0" b="254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MTR.png"/>
                  <pic:cNvPicPr/>
                </pic:nvPicPr>
                <pic:blipFill>
                  <a:blip r:embed="rId1">
                    <a:extLst>
                      <a:ext uri="{28A0092B-C50C-407E-A947-70E740481C1C}">
                        <a14:useLocalDpi xmlns:a14="http://schemas.microsoft.com/office/drawing/2010/main" val="0"/>
                      </a:ext>
                    </a:extLst>
                  </a:blip>
                  <a:stretch>
                    <a:fillRect/>
                  </a:stretch>
                </pic:blipFill>
                <pic:spPr>
                  <a:xfrm>
                    <a:off x="0" y="0"/>
                    <a:ext cx="1731112" cy="14528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15:restartNumberingAfterBreak="0">
    <w:nsid w:val="08943B5D"/>
    <w:multiLevelType w:val="multilevel"/>
    <w:tmpl w:val="8514C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1422BA"/>
    <w:multiLevelType w:val="hybridMultilevel"/>
    <w:tmpl w:val="D53041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6626AF"/>
    <w:multiLevelType w:val="multilevel"/>
    <w:tmpl w:val="9D4E31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983857"/>
    <w:multiLevelType w:val="multilevel"/>
    <w:tmpl w:val="09FE903A"/>
    <w:lvl w:ilvl="0">
      <w:start w:val="1"/>
      <w:numFmt w:val="decimal"/>
      <w:lvlText w:val="%1.1"/>
      <w:lvlJc w:val="left"/>
      <w:pPr>
        <w:ind w:left="360" w:hanging="360"/>
      </w:pPr>
      <w:rPr>
        <w:rFonts w:hint="default"/>
        <w:b w:val="0"/>
        <w:color w:val="auto"/>
      </w:rPr>
    </w:lvl>
    <w:lvl w:ilvl="1">
      <w:start w:val="1"/>
      <w:numFmt w:val="decimal"/>
      <w:lvlText w:val="%1.%2."/>
      <w:lvlJc w:val="left"/>
      <w:pPr>
        <w:ind w:left="1283" w:hanging="432"/>
      </w:pPr>
      <w:rPr>
        <w:rFonts w:hint="default"/>
        <w:sz w:val="20"/>
        <w:szCs w:val="20"/>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601C2D"/>
    <w:multiLevelType w:val="hybridMultilevel"/>
    <w:tmpl w:val="73D8B520"/>
    <w:lvl w:ilvl="0" w:tplc="614E8492">
      <w:start w:val="1"/>
      <w:numFmt w:val="upperRoman"/>
      <w:lvlText w:val="%1)"/>
      <w:lvlJc w:val="left"/>
      <w:pPr>
        <w:ind w:left="1440" w:hanging="360"/>
      </w:pPr>
      <w:rPr>
        <w:rFonts w:ascii="Arial" w:eastAsia="MS Mincho" w:hAnsi="Arial" w:cs="Arial"/>
        <w:color w:val="auto"/>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2764500E"/>
    <w:multiLevelType w:val="multilevel"/>
    <w:tmpl w:val="C02AC526"/>
    <w:lvl w:ilvl="0">
      <w:start w:val="1"/>
      <w:numFmt w:val="decimal"/>
      <w:pStyle w:val="Ttulo11"/>
      <w:lvlText w:val="%1"/>
      <w:lvlJc w:val="left"/>
      <w:pPr>
        <w:ind w:left="432" w:hanging="432"/>
      </w:pPr>
    </w:lvl>
    <w:lvl w:ilvl="1">
      <w:start w:val="1"/>
      <w:numFmt w:val="decimal"/>
      <w:pStyle w:val="Ttulo21"/>
      <w:lvlText w:val="%1.%2"/>
      <w:lvlJc w:val="left"/>
      <w:pPr>
        <w:ind w:left="576" w:hanging="576"/>
      </w:pPr>
      <w:rPr>
        <w:rFonts w:ascii="Arial" w:hAnsi="Arial" w:cs="Arial" w:hint="default"/>
        <w:sz w:val="20"/>
        <w:szCs w:val="20"/>
      </w:rPr>
    </w:lvl>
    <w:lvl w:ilvl="2">
      <w:start w:val="1"/>
      <w:numFmt w:val="decimal"/>
      <w:pStyle w:val="Ttulo31"/>
      <w:lvlText w:val="%1.%2.%3"/>
      <w:lvlJc w:val="left"/>
      <w:pPr>
        <w:ind w:left="720" w:hanging="720"/>
      </w:pPr>
    </w:lvl>
    <w:lvl w:ilvl="3">
      <w:start w:val="1"/>
      <w:numFmt w:val="decimal"/>
      <w:pStyle w:val="Ttulo41"/>
      <w:lvlText w:val="%1.%2.%3.%4"/>
      <w:lvlJc w:val="left"/>
      <w:pPr>
        <w:ind w:left="864" w:hanging="864"/>
      </w:pPr>
    </w:lvl>
    <w:lvl w:ilvl="4">
      <w:start w:val="1"/>
      <w:numFmt w:val="decimal"/>
      <w:pStyle w:val="Ttulo51"/>
      <w:lvlText w:val="%1.%2.%3.%4.%5"/>
      <w:lvlJc w:val="left"/>
      <w:pPr>
        <w:ind w:left="1008" w:hanging="1008"/>
      </w:pPr>
    </w:lvl>
    <w:lvl w:ilvl="5">
      <w:start w:val="1"/>
      <w:numFmt w:val="decimal"/>
      <w:pStyle w:val="Ttulo61"/>
      <w:lvlText w:val="%1.%2.%3.%4.%5.%6"/>
      <w:lvlJc w:val="left"/>
      <w:pPr>
        <w:ind w:left="1152" w:hanging="1152"/>
      </w:pPr>
    </w:lvl>
    <w:lvl w:ilvl="6">
      <w:start w:val="1"/>
      <w:numFmt w:val="decimal"/>
      <w:pStyle w:val="Ttulo71"/>
      <w:lvlText w:val="%1.%2.%3.%4.%5.%6.%7"/>
      <w:lvlJc w:val="left"/>
      <w:pPr>
        <w:ind w:left="1296" w:hanging="1296"/>
      </w:pPr>
    </w:lvl>
    <w:lvl w:ilvl="7">
      <w:start w:val="1"/>
      <w:numFmt w:val="decimal"/>
      <w:pStyle w:val="Ttulo81"/>
      <w:lvlText w:val="%1.%2.%3.%4.%5.%6.%7.%8"/>
      <w:lvlJc w:val="left"/>
      <w:pPr>
        <w:ind w:left="1440" w:hanging="1440"/>
      </w:pPr>
    </w:lvl>
    <w:lvl w:ilvl="8">
      <w:start w:val="1"/>
      <w:numFmt w:val="decimal"/>
      <w:pStyle w:val="Ttulo91"/>
      <w:lvlText w:val="%1.%2.%3.%4.%5.%6.%7.%8.%9"/>
      <w:lvlJc w:val="left"/>
      <w:pPr>
        <w:ind w:left="1584" w:hanging="1584"/>
      </w:pPr>
    </w:lvl>
  </w:abstractNum>
  <w:abstractNum w:abstractNumId="8" w15:restartNumberingAfterBreak="0">
    <w:nsid w:val="30852C62"/>
    <w:multiLevelType w:val="multilevel"/>
    <w:tmpl w:val="D124E53A"/>
    <w:lvl w:ilvl="0">
      <w:start w:val="4"/>
      <w:numFmt w:val="decimal"/>
      <w:lvlText w:val="%1."/>
      <w:lvlJc w:val="left"/>
      <w:pPr>
        <w:tabs>
          <w:tab w:val="num" w:pos="0"/>
        </w:tabs>
        <w:ind w:left="360" w:hanging="360"/>
      </w:pPr>
      <w:rPr>
        <w:sz w:val="24"/>
      </w:rPr>
    </w:lvl>
    <w:lvl w:ilvl="1">
      <w:start w:val="1"/>
      <w:numFmt w:val="decimal"/>
      <w:lvlText w:val="5.%2"/>
      <w:lvlJc w:val="left"/>
      <w:pPr>
        <w:tabs>
          <w:tab w:val="num" w:pos="0"/>
        </w:tabs>
        <w:ind w:left="702" w:hanging="360"/>
      </w:pPr>
      <w:rPr>
        <w:sz w:val="22"/>
        <w:szCs w:val="22"/>
      </w:rPr>
    </w:lvl>
    <w:lvl w:ilvl="2">
      <w:start w:val="1"/>
      <w:numFmt w:val="decimal"/>
      <w:lvlText w:val="%1.%2.%3."/>
      <w:lvlJc w:val="left"/>
      <w:pPr>
        <w:tabs>
          <w:tab w:val="num" w:pos="0"/>
        </w:tabs>
        <w:ind w:left="1404" w:hanging="720"/>
      </w:pPr>
      <w:rPr>
        <w:sz w:val="24"/>
      </w:rPr>
    </w:lvl>
    <w:lvl w:ilvl="3">
      <w:start w:val="1"/>
      <w:numFmt w:val="decimal"/>
      <w:lvlText w:val="%1.%2.%3.%4."/>
      <w:lvlJc w:val="left"/>
      <w:pPr>
        <w:tabs>
          <w:tab w:val="num" w:pos="0"/>
        </w:tabs>
        <w:ind w:left="1746" w:hanging="720"/>
      </w:pPr>
      <w:rPr>
        <w:sz w:val="24"/>
      </w:rPr>
    </w:lvl>
    <w:lvl w:ilvl="4">
      <w:start w:val="1"/>
      <w:numFmt w:val="decimal"/>
      <w:lvlText w:val="%1.%2.%3.%4.%5."/>
      <w:lvlJc w:val="left"/>
      <w:pPr>
        <w:tabs>
          <w:tab w:val="num" w:pos="0"/>
        </w:tabs>
        <w:ind w:left="2448" w:hanging="1080"/>
      </w:pPr>
      <w:rPr>
        <w:sz w:val="24"/>
      </w:rPr>
    </w:lvl>
    <w:lvl w:ilvl="5">
      <w:start w:val="1"/>
      <w:numFmt w:val="decimal"/>
      <w:lvlText w:val="%1.%2.%3.%4.%5.%6."/>
      <w:lvlJc w:val="left"/>
      <w:pPr>
        <w:tabs>
          <w:tab w:val="num" w:pos="0"/>
        </w:tabs>
        <w:ind w:left="2790" w:hanging="1080"/>
      </w:pPr>
      <w:rPr>
        <w:sz w:val="24"/>
      </w:rPr>
    </w:lvl>
    <w:lvl w:ilvl="6">
      <w:start w:val="1"/>
      <w:numFmt w:val="decimal"/>
      <w:lvlText w:val="%1.%2.%3.%4.%5.%6.%7."/>
      <w:lvlJc w:val="left"/>
      <w:pPr>
        <w:tabs>
          <w:tab w:val="num" w:pos="0"/>
        </w:tabs>
        <w:ind w:left="3492" w:hanging="1440"/>
      </w:pPr>
      <w:rPr>
        <w:sz w:val="24"/>
      </w:rPr>
    </w:lvl>
    <w:lvl w:ilvl="7">
      <w:start w:val="1"/>
      <w:numFmt w:val="decimal"/>
      <w:lvlText w:val="%1.%2.%3.%4.%5.%6.%7.%8."/>
      <w:lvlJc w:val="left"/>
      <w:pPr>
        <w:tabs>
          <w:tab w:val="num" w:pos="0"/>
        </w:tabs>
        <w:ind w:left="3834" w:hanging="1440"/>
      </w:pPr>
      <w:rPr>
        <w:sz w:val="24"/>
      </w:rPr>
    </w:lvl>
    <w:lvl w:ilvl="8">
      <w:start w:val="1"/>
      <w:numFmt w:val="decimal"/>
      <w:lvlText w:val="%1.%2.%3.%4.%5.%6.%7.%8.%9."/>
      <w:lvlJc w:val="left"/>
      <w:pPr>
        <w:tabs>
          <w:tab w:val="num" w:pos="0"/>
        </w:tabs>
        <w:ind w:left="4536" w:hanging="1800"/>
      </w:pPr>
      <w:rPr>
        <w:sz w:val="24"/>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FF642A"/>
    <w:multiLevelType w:val="multilevel"/>
    <w:tmpl w:val="EFD46042"/>
    <w:lvl w:ilvl="0">
      <w:start w:val="4"/>
      <w:numFmt w:val="decimal"/>
      <w:lvlText w:val="%1."/>
      <w:lvlJc w:val="left"/>
      <w:pPr>
        <w:tabs>
          <w:tab w:val="num" w:pos="0"/>
        </w:tabs>
        <w:ind w:left="360" w:hanging="360"/>
      </w:pPr>
      <w:rPr>
        <w:sz w:val="22"/>
        <w:szCs w:val="22"/>
      </w:rPr>
    </w:lvl>
    <w:lvl w:ilvl="1">
      <w:start w:val="9"/>
      <w:numFmt w:val="decimal"/>
      <w:lvlText w:val="%1.%2."/>
      <w:lvlJc w:val="left"/>
      <w:pPr>
        <w:tabs>
          <w:tab w:val="num" w:pos="0"/>
        </w:tabs>
        <w:ind w:left="1020" w:hanging="720"/>
      </w:pPr>
      <w:rPr>
        <w:sz w:val="22"/>
        <w:szCs w:val="22"/>
      </w:rPr>
    </w:lvl>
    <w:lvl w:ilvl="2">
      <w:start w:val="1"/>
      <w:numFmt w:val="decimal"/>
      <w:lvlText w:val="%1.%2.%3."/>
      <w:lvlJc w:val="left"/>
      <w:pPr>
        <w:tabs>
          <w:tab w:val="num" w:pos="0"/>
        </w:tabs>
        <w:ind w:left="1320" w:hanging="720"/>
      </w:pPr>
      <w:rPr>
        <w:b w:val="0"/>
        <w:sz w:val="22"/>
      </w:rPr>
    </w:lvl>
    <w:lvl w:ilvl="3">
      <w:start w:val="1"/>
      <w:numFmt w:val="decimal"/>
      <w:lvlText w:val="%1.%2.%3.%4."/>
      <w:lvlJc w:val="left"/>
      <w:pPr>
        <w:tabs>
          <w:tab w:val="num" w:pos="0"/>
        </w:tabs>
        <w:ind w:left="1980" w:hanging="1080"/>
      </w:pPr>
      <w:rPr>
        <w:sz w:val="22"/>
      </w:rPr>
    </w:lvl>
    <w:lvl w:ilvl="4">
      <w:start w:val="1"/>
      <w:numFmt w:val="decimal"/>
      <w:lvlText w:val="%1.%2.%3.%4.%5."/>
      <w:lvlJc w:val="left"/>
      <w:pPr>
        <w:tabs>
          <w:tab w:val="num" w:pos="0"/>
        </w:tabs>
        <w:ind w:left="2280" w:hanging="1080"/>
      </w:pPr>
      <w:rPr>
        <w:sz w:val="22"/>
      </w:rPr>
    </w:lvl>
    <w:lvl w:ilvl="5">
      <w:start w:val="1"/>
      <w:numFmt w:val="decimal"/>
      <w:lvlText w:val="%1.%2.%3.%4.%5.%6."/>
      <w:lvlJc w:val="left"/>
      <w:pPr>
        <w:tabs>
          <w:tab w:val="num" w:pos="0"/>
        </w:tabs>
        <w:ind w:left="2940" w:hanging="1440"/>
      </w:pPr>
      <w:rPr>
        <w:sz w:val="22"/>
      </w:rPr>
    </w:lvl>
    <w:lvl w:ilvl="6">
      <w:start w:val="1"/>
      <w:numFmt w:val="decimal"/>
      <w:lvlText w:val="%1.%2.%3.%4.%5.%6.%7."/>
      <w:lvlJc w:val="left"/>
      <w:pPr>
        <w:tabs>
          <w:tab w:val="num" w:pos="0"/>
        </w:tabs>
        <w:ind w:left="3240" w:hanging="1440"/>
      </w:pPr>
      <w:rPr>
        <w:sz w:val="22"/>
      </w:rPr>
    </w:lvl>
    <w:lvl w:ilvl="7">
      <w:start w:val="1"/>
      <w:numFmt w:val="decimal"/>
      <w:lvlText w:val="%1.%2.%3.%4.%5.%6.%7.%8."/>
      <w:lvlJc w:val="left"/>
      <w:pPr>
        <w:tabs>
          <w:tab w:val="num" w:pos="0"/>
        </w:tabs>
        <w:ind w:left="3900" w:hanging="1800"/>
      </w:pPr>
      <w:rPr>
        <w:sz w:val="22"/>
      </w:rPr>
    </w:lvl>
    <w:lvl w:ilvl="8">
      <w:start w:val="1"/>
      <w:numFmt w:val="decimal"/>
      <w:lvlText w:val="%1.%2.%3.%4.%5.%6.%7.%8.%9."/>
      <w:lvlJc w:val="left"/>
      <w:pPr>
        <w:tabs>
          <w:tab w:val="num" w:pos="0"/>
        </w:tabs>
        <w:ind w:left="4200" w:hanging="1800"/>
      </w:pPr>
      <w:rPr>
        <w:sz w:val="22"/>
      </w:rPr>
    </w:lvl>
  </w:abstractNum>
  <w:abstractNum w:abstractNumId="11" w15:restartNumberingAfterBreak="0">
    <w:nsid w:val="351075E1"/>
    <w:multiLevelType w:val="multilevel"/>
    <w:tmpl w:val="7628437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5DF5BDD"/>
    <w:multiLevelType w:val="multilevel"/>
    <w:tmpl w:val="88FE0986"/>
    <w:lvl w:ilvl="0">
      <w:start w:val="1"/>
      <w:numFmt w:val="decimal"/>
      <w:lvlText w:val="%1"/>
      <w:lvlJc w:val="left"/>
      <w:pPr>
        <w:ind w:left="432" w:hanging="432"/>
      </w:pPr>
      <w:rPr>
        <w:b/>
        <w:color w:val="auto"/>
      </w:rPr>
    </w:lvl>
    <w:lvl w:ilvl="1">
      <w:start w:val="1"/>
      <w:numFmt w:val="decimal"/>
      <w:lvlText w:val="%1.%2"/>
      <w:lvlJc w:val="left"/>
      <w:pPr>
        <w:ind w:left="576" w:hanging="576"/>
      </w:pPr>
      <w:rPr>
        <w:rFonts w:ascii="Arial" w:hAnsi="Arial" w:cs="Arial" w:hint="default"/>
        <w:i w:val="0"/>
        <w:color w:val="auto"/>
        <w:sz w:val="20"/>
        <w:szCs w:val="20"/>
      </w:rPr>
    </w:lvl>
    <w:lvl w:ilvl="2">
      <w:start w:val="1"/>
      <w:numFmt w:val="decimal"/>
      <w:lvlText w:val="%1.%2.%3"/>
      <w:lvlJc w:val="left"/>
      <w:pPr>
        <w:ind w:left="720" w:hanging="720"/>
      </w:pPr>
      <w:rPr>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60B792B"/>
    <w:multiLevelType w:val="multilevel"/>
    <w:tmpl w:val="601C8EE0"/>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990B39"/>
    <w:multiLevelType w:val="multilevel"/>
    <w:tmpl w:val="699E30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0345F21"/>
    <w:multiLevelType w:val="multilevel"/>
    <w:tmpl w:val="6E56500E"/>
    <w:lvl w:ilvl="0">
      <w:start w:val="1"/>
      <w:numFmt w:val="bullet"/>
      <w:lvlText w:val=""/>
      <w:lvlJc w:val="left"/>
      <w:pPr>
        <w:tabs>
          <w:tab w:val="num" w:pos="0"/>
        </w:tabs>
        <w:ind w:left="918" w:hanging="360"/>
      </w:pPr>
      <w:rPr>
        <w:rFonts w:ascii="Symbol" w:hAnsi="Symbol" w:cs="Symbol" w:hint="default"/>
      </w:rPr>
    </w:lvl>
    <w:lvl w:ilvl="1">
      <w:start w:val="1"/>
      <w:numFmt w:val="bullet"/>
      <w:lvlText w:val="o"/>
      <w:lvlJc w:val="left"/>
      <w:pPr>
        <w:tabs>
          <w:tab w:val="num" w:pos="0"/>
        </w:tabs>
        <w:ind w:left="1638" w:hanging="360"/>
      </w:pPr>
      <w:rPr>
        <w:rFonts w:ascii="Courier New" w:hAnsi="Courier New" w:cs="Courier New" w:hint="default"/>
      </w:rPr>
    </w:lvl>
    <w:lvl w:ilvl="2">
      <w:start w:val="1"/>
      <w:numFmt w:val="bullet"/>
      <w:lvlText w:val=""/>
      <w:lvlJc w:val="left"/>
      <w:pPr>
        <w:tabs>
          <w:tab w:val="num" w:pos="0"/>
        </w:tabs>
        <w:ind w:left="2358" w:hanging="360"/>
      </w:pPr>
      <w:rPr>
        <w:rFonts w:ascii="Wingdings" w:hAnsi="Wingdings" w:cs="Wingdings" w:hint="default"/>
      </w:rPr>
    </w:lvl>
    <w:lvl w:ilvl="3">
      <w:start w:val="1"/>
      <w:numFmt w:val="bullet"/>
      <w:lvlText w:val=""/>
      <w:lvlJc w:val="left"/>
      <w:pPr>
        <w:tabs>
          <w:tab w:val="num" w:pos="0"/>
        </w:tabs>
        <w:ind w:left="3078" w:hanging="360"/>
      </w:pPr>
      <w:rPr>
        <w:rFonts w:ascii="Symbol" w:hAnsi="Symbol" w:cs="Symbol" w:hint="default"/>
      </w:rPr>
    </w:lvl>
    <w:lvl w:ilvl="4">
      <w:start w:val="1"/>
      <w:numFmt w:val="bullet"/>
      <w:lvlText w:val="o"/>
      <w:lvlJc w:val="left"/>
      <w:pPr>
        <w:tabs>
          <w:tab w:val="num" w:pos="0"/>
        </w:tabs>
        <w:ind w:left="3798" w:hanging="360"/>
      </w:pPr>
      <w:rPr>
        <w:rFonts w:ascii="Courier New" w:hAnsi="Courier New" w:cs="Courier New" w:hint="default"/>
      </w:rPr>
    </w:lvl>
    <w:lvl w:ilvl="5">
      <w:start w:val="1"/>
      <w:numFmt w:val="bullet"/>
      <w:lvlText w:val=""/>
      <w:lvlJc w:val="left"/>
      <w:pPr>
        <w:tabs>
          <w:tab w:val="num" w:pos="0"/>
        </w:tabs>
        <w:ind w:left="4518" w:hanging="360"/>
      </w:pPr>
      <w:rPr>
        <w:rFonts w:ascii="Wingdings" w:hAnsi="Wingdings" w:cs="Wingdings" w:hint="default"/>
      </w:rPr>
    </w:lvl>
    <w:lvl w:ilvl="6">
      <w:start w:val="1"/>
      <w:numFmt w:val="bullet"/>
      <w:lvlText w:val=""/>
      <w:lvlJc w:val="left"/>
      <w:pPr>
        <w:tabs>
          <w:tab w:val="num" w:pos="0"/>
        </w:tabs>
        <w:ind w:left="5238" w:hanging="360"/>
      </w:pPr>
      <w:rPr>
        <w:rFonts w:ascii="Symbol" w:hAnsi="Symbol" w:cs="Symbol" w:hint="default"/>
      </w:rPr>
    </w:lvl>
    <w:lvl w:ilvl="7">
      <w:start w:val="1"/>
      <w:numFmt w:val="bullet"/>
      <w:lvlText w:val="o"/>
      <w:lvlJc w:val="left"/>
      <w:pPr>
        <w:tabs>
          <w:tab w:val="num" w:pos="0"/>
        </w:tabs>
        <w:ind w:left="5958" w:hanging="360"/>
      </w:pPr>
      <w:rPr>
        <w:rFonts w:ascii="Courier New" w:hAnsi="Courier New" w:cs="Courier New" w:hint="default"/>
      </w:rPr>
    </w:lvl>
    <w:lvl w:ilvl="8">
      <w:start w:val="1"/>
      <w:numFmt w:val="bullet"/>
      <w:lvlText w:val=""/>
      <w:lvlJc w:val="left"/>
      <w:pPr>
        <w:tabs>
          <w:tab w:val="num" w:pos="0"/>
        </w:tabs>
        <w:ind w:left="6678" w:hanging="360"/>
      </w:pPr>
      <w:rPr>
        <w:rFonts w:ascii="Wingdings" w:hAnsi="Wingdings" w:cs="Wingdings" w:hint="default"/>
      </w:rPr>
    </w:lvl>
  </w:abstractNum>
  <w:abstractNum w:abstractNumId="17" w15:restartNumberingAfterBreak="0">
    <w:nsid w:val="43CB7F72"/>
    <w:multiLevelType w:val="multilevel"/>
    <w:tmpl w:val="017436AA"/>
    <w:lvl w:ilvl="0">
      <w:start w:val="6"/>
      <w:numFmt w:val="decimal"/>
      <w:lvlText w:val="%1"/>
      <w:lvlJc w:val="left"/>
      <w:pPr>
        <w:tabs>
          <w:tab w:val="num" w:pos="0"/>
        </w:tabs>
        <w:ind w:left="360" w:hanging="360"/>
      </w:pPr>
    </w:lvl>
    <w:lvl w:ilvl="1">
      <w:start w:val="1"/>
      <w:numFmt w:val="decimal"/>
      <w:lvlText w:val="%1.%2"/>
      <w:lvlJc w:val="left"/>
      <w:pPr>
        <w:tabs>
          <w:tab w:val="num" w:pos="0"/>
        </w:tabs>
        <w:ind w:left="702" w:hanging="360"/>
      </w:pPr>
    </w:lvl>
    <w:lvl w:ilvl="2">
      <w:start w:val="1"/>
      <w:numFmt w:val="decimal"/>
      <w:lvlText w:val="%1.%2.%3"/>
      <w:lvlJc w:val="left"/>
      <w:pPr>
        <w:tabs>
          <w:tab w:val="num" w:pos="0"/>
        </w:tabs>
        <w:ind w:left="1404" w:hanging="720"/>
      </w:pPr>
    </w:lvl>
    <w:lvl w:ilvl="3">
      <w:start w:val="1"/>
      <w:numFmt w:val="decimal"/>
      <w:lvlText w:val="%1.%2.%3.%4"/>
      <w:lvlJc w:val="left"/>
      <w:pPr>
        <w:tabs>
          <w:tab w:val="num" w:pos="0"/>
        </w:tabs>
        <w:ind w:left="1746" w:hanging="720"/>
      </w:pPr>
    </w:lvl>
    <w:lvl w:ilvl="4">
      <w:start w:val="1"/>
      <w:numFmt w:val="decimal"/>
      <w:lvlText w:val="%1.%2.%3.%4.%5"/>
      <w:lvlJc w:val="left"/>
      <w:pPr>
        <w:tabs>
          <w:tab w:val="num" w:pos="0"/>
        </w:tabs>
        <w:ind w:left="2448" w:hanging="1080"/>
      </w:pPr>
    </w:lvl>
    <w:lvl w:ilvl="5">
      <w:start w:val="1"/>
      <w:numFmt w:val="decimal"/>
      <w:lvlText w:val="%1.%2.%3.%4.%5.%6"/>
      <w:lvlJc w:val="left"/>
      <w:pPr>
        <w:tabs>
          <w:tab w:val="num" w:pos="0"/>
        </w:tabs>
        <w:ind w:left="2790" w:hanging="1080"/>
      </w:pPr>
    </w:lvl>
    <w:lvl w:ilvl="6">
      <w:start w:val="1"/>
      <w:numFmt w:val="decimal"/>
      <w:lvlText w:val="%1.%2.%3.%4.%5.%6.%7"/>
      <w:lvlJc w:val="left"/>
      <w:pPr>
        <w:tabs>
          <w:tab w:val="num" w:pos="0"/>
        </w:tabs>
        <w:ind w:left="3492" w:hanging="1440"/>
      </w:pPr>
    </w:lvl>
    <w:lvl w:ilvl="7">
      <w:start w:val="1"/>
      <w:numFmt w:val="decimal"/>
      <w:lvlText w:val="%1.%2.%3.%4.%5.%6.%7.%8"/>
      <w:lvlJc w:val="left"/>
      <w:pPr>
        <w:tabs>
          <w:tab w:val="num" w:pos="0"/>
        </w:tabs>
        <w:ind w:left="3834" w:hanging="1440"/>
      </w:pPr>
    </w:lvl>
    <w:lvl w:ilvl="8">
      <w:start w:val="1"/>
      <w:numFmt w:val="decimal"/>
      <w:lvlText w:val="%1.%2.%3.%4.%5.%6.%7.%8.%9"/>
      <w:lvlJc w:val="left"/>
      <w:pPr>
        <w:tabs>
          <w:tab w:val="num" w:pos="0"/>
        </w:tabs>
        <w:ind w:left="4536" w:hanging="180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3FE1078"/>
    <w:multiLevelType w:val="multilevel"/>
    <w:tmpl w:val="2F1CC0C6"/>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502" w:hanging="360"/>
      </w:pPr>
      <w:rPr>
        <w:b/>
        <w:bCs/>
        <w:sz w:val="22"/>
        <w:szCs w:val="22"/>
      </w:rPr>
    </w:lvl>
    <w:lvl w:ilvl="2">
      <w:start w:val="1"/>
      <w:numFmt w:val="decimal"/>
      <w:lvlText w:val="%1.%2.%3"/>
      <w:lvlJc w:val="left"/>
      <w:pPr>
        <w:tabs>
          <w:tab w:val="num" w:pos="0"/>
        </w:tabs>
        <w:ind w:left="1080" w:hanging="720"/>
      </w:pPr>
      <w:rPr>
        <w:b/>
        <w:bCs/>
        <w:sz w:val="22"/>
        <w:szCs w:val="22"/>
      </w:rPr>
    </w:lvl>
    <w:lvl w:ilvl="3">
      <w:start w:val="1"/>
      <w:numFmt w:val="decimal"/>
      <w:lvlText w:val="%1.%2.%3.%4"/>
      <w:lvlJc w:val="left"/>
      <w:pPr>
        <w:tabs>
          <w:tab w:val="num" w:pos="0"/>
        </w:tabs>
        <w:ind w:left="1080" w:hanging="720"/>
      </w:pPr>
      <w:rPr>
        <w:b w:val="0"/>
        <w:sz w:val="20"/>
      </w:rPr>
    </w:lvl>
    <w:lvl w:ilvl="4">
      <w:start w:val="1"/>
      <w:numFmt w:val="decimal"/>
      <w:lvlText w:val="%1.%2.%3.%4.%5"/>
      <w:lvlJc w:val="left"/>
      <w:pPr>
        <w:tabs>
          <w:tab w:val="num" w:pos="0"/>
        </w:tabs>
        <w:ind w:left="1080" w:hanging="720"/>
      </w:pPr>
      <w:rPr>
        <w:b w:val="0"/>
        <w:sz w:val="20"/>
      </w:rPr>
    </w:lvl>
    <w:lvl w:ilvl="5">
      <w:start w:val="1"/>
      <w:numFmt w:val="decimal"/>
      <w:lvlText w:val="%1.%2.%3.%4.%5.%6"/>
      <w:lvlJc w:val="left"/>
      <w:pPr>
        <w:tabs>
          <w:tab w:val="num" w:pos="0"/>
        </w:tabs>
        <w:ind w:left="1440" w:hanging="1080"/>
      </w:pPr>
      <w:rPr>
        <w:b w:val="0"/>
        <w:sz w:val="20"/>
      </w:rPr>
    </w:lvl>
    <w:lvl w:ilvl="6">
      <w:start w:val="1"/>
      <w:numFmt w:val="decimal"/>
      <w:lvlText w:val="%1.%2.%3.%4.%5.%6.%7"/>
      <w:lvlJc w:val="left"/>
      <w:pPr>
        <w:tabs>
          <w:tab w:val="num" w:pos="0"/>
        </w:tabs>
        <w:ind w:left="1440" w:hanging="1080"/>
      </w:pPr>
      <w:rPr>
        <w:b w:val="0"/>
        <w:sz w:val="20"/>
      </w:rPr>
    </w:lvl>
    <w:lvl w:ilvl="7">
      <w:start w:val="1"/>
      <w:numFmt w:val="decimal"/>
      <w:lvlText w:val="%1.%2.%3.%4.%5.%6.%7.%8"/>
      <w:lvlJc w:val="left"/>
      <w:pPr>
        <w:tabs>
          <w:tab w:val="num" w:pos="0"/>
        </w:tabs>
        <w:ind w:left="1800" w:hanging="1440"/>
      </w:pPr>
      <w:rPr>
        <w:b w:val="0"/>
        <w:sz w:val="20"/>
      </w:rPr>
    </w:lvl>
    <w:lvl w:ilvl="8">
      <w:start w:val="1"/>
      <w:numFmt w:val="decimal"/>
      <w:lvlText w:val="%1.%2.%3.%4.%5.%6.%7.%8.%9"/>
      <w:lvlJc w:val="left"/>
      <w:pPr>
        <w:tabs>
          <w:tab w:val="num" w:pos="0"/>
        </w:tabs>
        <w:ind w:left="1800" w:hanging="1440"/>
      </w:pPr>
      <w:rPr>
        <w:b w:val="0"/>
        <w:sz w:val="20"/>
      </w:rPr>
    </w:lvl>
  </w:abstractNum>
  <w:abstractNum w:abstractNumId="20" w15:restartNumberingAfterBreak="0">
    <w:nsid w:val="565A7AF4"/>
    <w:multiLevelType w:val="multilevel"/>
    <w:tmpl w:val="6628AAE6"/>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3C23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9B1B6B"/>
    <w:multiLevelType w:val="multilevel"/>
    <w:tmpl w:val="A9A25092"/>
    <w:lvl w:ilvl="0">
      <w:start w:val="1"/>
      <w:numFmt w:val="decimal"/>
      <w:lvlText w:val="%1.2"/>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C282BA8"/>
    <w:multiLevelType w:val="multilevel"/>
    <w:tmpl w:val="FC26D518"/>
    <w:lvl w:ilvl="0">
      <w:start w:val="1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C8A516D"/>
    <w:multiLevelType w:val="multilevel"/>
    <w:tmpl w:val="8946D94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8435E7"/>
    <w:multiLevelType w:val="multilevel"/>
    <w:tmpl w:val="35101A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F0A597B"/>
    <w:multiLevelType w:val="multilevel"/>
    <w:tmpl w:val="12800E5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0347016"/>
    <w:multiLevelType w:val="multilevel"/>
    <w:tmpl w:val="72C44B62"/>
    <w:lvl w:ilvl="0">
      <w:start w:val="1"/>
      <w:numFmt w:val="none"/>
      <w:lvlText w:val="2.2%1"/>
      <w:lvlJc w:val="left"/>
      <w:pPr>
        <w:ind w:left="360" w:hanging="360"/>
      </w:pPr>
      <w:rPr>
        <w:rFonts w:ascii="Arial"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3F6489"/>
    <w:multiLevelType w:val="multilevel"/>
    <w:tmpl w:val="6C7C68E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i w:val="0"/>
        <w:color w:val="auto"/>
      </w:rPr>
    </w:lvl>
    <w:lvl w:ilvl="2">
      <w:start w:val="1"/>
      <w:numFmt w:val="decimal"/>
      <w:lvlText w:val="%1.%2.%3"/>
      <w:lvlJc w:val="left"/>
      <w:pPr>
        <w:ind w:left="1855" w:hanging="720"/>
      </w:pPr>
      <w:rPr>
        <w:rFonts w:hint="default"/>
        <w:b w:val="0"/>
        <w:i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B358ED"/>
    <w:multiLevelType w:val="multilevel"/>
    <w:tmpl w:val="6532927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Arial" w:hAnsi="Arial" w:cs="Arial" w:hint="default"/>
        <w:b w:val="0"/>
        <w:i w:val="0"/>
        <w:color w:val="auto"/>
        <w:sz w:val="20"/>
        <w:szCs w:val="20"/>
      </w:rPr>
    </w:lvl>
    <w:lvl w:ilvl="2">
      <w:start w:val="1"/>
      <w:numFmt w:val="decimal"/>
      <w:lvlText w:val="%1.%2.%3."/>
      <w:lvlJc w:val="left"/>
      <w:pPr>
        <w:ind w:left="1639" w:hanging="504"/>
      </w:pPr>
      <w:rPr>
        <w:rFonts w:hint="default"/>
        <w:b w:val="0"/>
        <w:i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D9751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8C4438E"/>
    <w:multiLevelType w:val="hybridMultilevel"/>
    <w:tmpl w:val="E604D470"/>
    <w:lvl w:ilvl="0" w:tplc="614E8492">
      <w:start w:val="1"/>
      <w:numFmt w:val="upperRoman"/>
      <w:lvlText w:val="%1)"/>
      <w:lvlJc w:val="left"/>
      <w:pPr>
        <w:ind w:left="720" w:hanging="360"/>
      </w:pPr>
      <w:rPr>
        <w:rFonts w:ascii="Arial" w:eastAsia="MS Mincho" w:hAnsi="Arial" w:cs="Arial"/>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9D23AED"/>
    <w:multiLevelType w:val="multilevel"/>
    <w:tmpl w:val="C79C518E"/>
    <w:lvl w:ilvl="0">
      <w:start w:val="1"/>
      <w:numFmt w:val="decimal"/>
      <w:lvlText w:val="%1.7"/>
      <w:lvlJc w:val="left"/>
      <w:pPr>
        <w:ind w:left="432" w:hanging="432"/>
      </w:pPr>
      <w:rPr>
        <w:rFonts w:hint="default"/>
      </w:rPr>
    </w:lvl>
    <w:lvl w:ilvl="1">
      <w:start w:val="1"/>
      <w:numFmt w:val="decimal"/>
      <w:lvlText w:val="%1.8"/>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A32E9E"/>
    <w:multiLevelType w:val="multilevel"/>
    <w:tmpl w:val="630883A8"/>
    <w:lvl w:ilvl="0">
      <w:start w:val="4"/>
      <w:numFmt w:val="decimal"/>
      <w:lvlText w:val="%1."/>
      <w:lvlJc w:val="left"/>
      <w:pPr>
        <w:tabs>
          <w:tab w:val="num" w:pos="0"/>
        </w:tabs>
        <w:ind w:left="360" w:hanging="360"/>
      </w:pPr>
      <w:rPr>
        <w:sz w:val="22"/>
      </w:rPr>
    </w:lvl>
    <w:lvl w:ilvl="1">
      <w:start w:val="2"/>
      <w:numFmt w:val="decimal"/>
      <w:lvlText w:val="%1.%2."/>
      <w:lvlJc w:val="left"/>
      <w:pPr>
        <w:tabs>
          <w:tab w:val="num" w:pos="0"/>
        </w:tabs>
        <w:ind w:left="1020" w:hanging="720"/>
      </w:pPr>
      <w:rPr>
        <w:sz w:val="22"/>
        <w:szCs w:val="22"/>
      </w:r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1980" w:hanging="1080"/>
      </w:pPr>
      <w:rPr>
        <w:sz w:val="22"/>
      </w:rPr>
    </w:lvl>
    <w:lvl w:ilvl="4">
      <w:start w:val="1"/>
      <w:numFmt w:val="decimal"/>
      <w:lvlText w:val="%1.%2.%3.%4.%5."/>
      <w:lvlJc w:val="left"/>
      <w:pPr>
        <w:tabs>
          <w:tab w:val="num" w:pos="0"/>
        </w:tabs>
        <w:ind w:left="2280" w:hanging="1080"/>
      </w:pPr>
      <w:rPr>
        <w:sz w:val="22"/>
      </w:rPr>
    </w:lvl>
    <w:lvl w:ilvl="5">
      <w:start w:val="1"/>
      <w:numFmt w:val="decimal"/>
      <w:lvlText w:val="%1.%2.%3.%4.%5.%6."/>
      <w:lvlJc w:val="left"/>
      <w:pPr>
        <w:tabs>
          <w:tab w:val="num" w:pos="0"/>
        </w:tabs>
        <w:ind w:left="2940" w:hanging="1440"/>
      </w:pPr>
      <w:rPr>
        <w:sz w:val="22"/>
      </w:rPr>
    </w:lvl>
    <w:lvl w:ilvl="6">
      <w:start w:val="1"/>
      <w:numFmt w:val="decimal"/>
      <w:lvlText w:val="%1.%2.%3.%4.%5.%6.%7."/>
      <w:lvlJc w:val="left"/>
      <w:pPr>
        <w:tabs>
          <w:tab w:val="num" w:pos="0"/>
        </w:tabs>
        <w:ind w:left="3240" w:hanging="1440"/>
      </w:pPr>
      <w:rPr>
        <w:sz w:val="22"/>
      </w:rPr>
    </w:lvl>
    <w:lvl w:ilvl="7">
      <w:start w:val="1"/>
      <w:numFmt w:val="decimal"/>
      <w:lvlText w:val="%1.%2.%3.%4.%5.%6.%7.%8."/>
      <w:lvlJc w:val="left"/>
      <w:pPr>
        <w:tabs>
          <w:tab w:val="num" w:pos="0"/>
        </w:tabs>
        <w:ind w:left="3900" w:hanging="1800"/>
      </w:pPr>
      <w:rPr>
        <w:sz w:val="22"/>
      </w:rPr>
    </w:lvl>
    <w:lvl w:ilvl="8">
      <w:start w:val="1"/>
      <w:numFmt w:val="decimal"/>
      <w:lvlText w:val="%1.%2.%3.%4.%5.%6.%7.%8.%9."/>
      <w:lvlJc w:val="left"/>
      <w:pPr>
        <w:tabs>
          <w:tab w:val="num" w:pos="0"/>
        </w:tabs>
        <w:ind w:left="4200" w:hanging="1800"/>
      </w:pPr>
      <w:rPr>
        <w:sz w:val="22"/>
      </w:rPr>
    </w:lvl>
  </w:abstractNum>
  <w:abstractNum w:abstractNumId="37" w15:restartNumberingAfterBreak="0">
    <w:nsid w:val="7DF042FD"/>
    <w:multiLevelType w:val="multilevel"/>
    <w:tmpl w:val="B1A0EEBA"/>
    <w:lvl w:ilvl="0">
      <w:start w:val="1"/>
      <w:numFmt w:val="none"/>
      <w:lvlText w:val="3.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num>
  <w:num w:numId="2">
    <w:abstractNumId w:val="32"/>
  </w:num>
  <w:num w:numId="3">
    <w:abstractNumId w:val="35"/>
  </w:num>
  <w:num w:numId="4">
    <w:abstractNumId w:val="14"/>
  </w:num>
  <w:num w:numId="5">
    <w:abstractNumId w:val="9"/>
  </w:num>
  <w:num w:numId="6">
    <w:abstractNumId w:val="18"/>
  </w:num>
  <w:num w:numId="7">
    <w:abstractNumId w:val="29"/>
  </w:num>
  <w:num w:numId="8">
    <w:abstractNumId w:val="5"/>
  </w:num>
  <w:num w:numId="9">
    <w:abstractNumId w:val="3"/>
  </w:num>
  <w:num w:numId="10">
    <w:abstractNumId w:val="28"/>
  </w:num>
  <w:num w:numId="11">
    <w:abstractNumId w:val="33"/>
  </w:num>
  <w:num w:numId="12">
    <w:abstractNumId w:val="31"/>
  </w:num>
  <w:num w:numId="13">
    <w:abstractNumId w:val="7"/>
  </w:num>
  <w:num w:numId="14">
    <w:abstractNumId w:val="24"/>
  </w:num>
  <w:num w:numId="15">
    <w:abstractNumId w:val="30"/>
  </w:num>
  <w:num w:numId="16">
    <w:abstractNumId w:val="37"/>
  </w:num>
  <w:num w:numId="17">
    <w:abstractNumId w:val="27"/>
  </w:num>
  <w:num w:numId="18">
    <w:abstractNumId w:val="22"/>
  </w:num>
  <w:num w:numId="19">
    <w:abstractNumId w:val="12"/>
  </w:num>
  <w:num w:numId="20">
    <w:abstractNumId w:val="34"/>
  </w:num>
  <w:num w:numId="21">
    <w:abstractNumId w:val="11"/>
  </w:num>
  <w:num w:numId="22">
    <w:abstractNumId w:val="20"/>
  </w:num>
  <w:num w:numId="23">
    <w:abstractNumId w:val="23"/>
  </w:num>
  <w:num w:numId="24">
    <w:abstractNumId w:val="1"/>
  </w:num>
  <w:num w:numId="25">
    <w:abstractNumId w:val="21"/>
  </w:num>
  <w:num w:numId="26">
    <w:abstractNumId w:val="6"/>
  </w:num>
  <w:num w:numId="27">
    <w:abstractNumId w:val="13"/>
  </w:num>
  <w:num w:numId="28">
    <w:abstractNumId w:val="4"/>
  </w:num>
  <w:num w:numId="29">
    <w:abstractNumId w:val="19"/>
  </w:num>
  <w:num w:numId="30">
    <w:abstractNumId w:val="36"/>
  </w:num>
  <w:num w:numId="31">
    <w:abstractNumId w:val="10"/>
  </w:num>
  <w:num w:numId="32">
    <w:abstractNumId w:val="8"/>
  </w:num>
  <w:num w:numId="33">
    <w:abstractNumId w:val="17"/>
  </w:num>
  <w:num w:numId="34">
    <w:abstractNumId w:val="16"/>
  </w:num>
  <w:num w:numId="35">
    <w:abstractNumId w:val="26"/>
  </w:num>
  <w:num w:numId="36">
    <w:abstractNumId w:val="15"/>
  </w:num>
  <w:num w:numId="37">
    <w:abstractNumId w:val="25"/>
  </w:num>
  <w:num w:numId="38">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4BF"/>
    <w:rsid w:val="00003628"/>
    <w:rsid w:val="00010AFB"/>
    <w:rsid w:val="000117A5"/>
    <w:rsid w:val="00011CF7"/>
    <w:rsid w:val="00013D10"/>
    <w:rsid w:val="00014024"/>
    <w:rsid w:val="000150E2"/>
    <w:rsid w:val="0001551E"/>
    <w:rsid w:val="00027702"/>
    <w:rsid w:val="00030AB4"/>
    <w:rsid w:val="000357A3"/>
    <w:rsid w:val="00037723"/>
    <w:rsid w:val="00053771"/>
    <w:rsid w:val="000538B2"/>
    <w:rsid w:val="000576D6"/>
    <w:rsid w:val="00060B31"/>
    <w:rsid w:val="00061962"/>
    <w:rsid w:val="00063B8E"/>
    <w:rsid w:val="00081444"/>
    <w:rsid w:val="000907AB"/>
    <w:rsid w:val="0009192A"/>
    <w:rsid w:val="00095635"/>
    <w:rsid w:val="00095D28"/>
    <w:rsid w:val="00096CCD"/>
    <w:rsid w:val="000A6C73"/>
    <w:rsid w:val="000B4E83"/>
    <w:rsid w:val="000C2C61"/>
    <w:rsid w:val="000C5F40"/>
    <w:rsid w:val="000E2E49"/>
    <w:rsid w:val="000E3D97"/>
    <w:rsid w:val="000E47B4"/>
    <w:rsid w:val="000E5A88"/>
    <w:rsid w:val="000E62B6"/>
    <w:rsid w:val="000E72B1"/>
    <w:rsid w:val="000F0951"/>
    <w:rsid w:val="000F28E7"/>
    <w:rsid w:val="000F309F"/>
    <w:rsid w:val="000F4B94"/>
    <w:rsid w:val="000F6220"/>
    <w:rsid w:val="00116534"/>
    <w:rsid w:val="0011662F"/>
    <w:rsid w:val="00120583"/>
    <w:rsid w:val="00126AF1"/>
    <w:rsid w:val="001336BB"/>
    <w:rsid w:val="00136960"/>
    <w:rsid w:val="00142651"/>
    <w:rsid w:val="00143AE6"/>
    <w:rsid w:val="00147787"/>
    <w:rsid w:val="00182BA7"/>
    <w:rsid w:val="001905F3"/>
    <w:rsid w:val="001A0F25"/>
    <w:rsid w:val="001A23A8"/>
    <w:rsid w:val="001C41CB"/>
    <w:rsid w:val="001C5D31"/>
    <w:rsid w:val="001D206B"/>
    <w:rsid w:val="001D5026"/>
    <w:rsid w:val="001E16DA"/>
    <w:rsid w:val="001E55E1"/>
    <w:rsid w:val="001F2F5E"/>
    <w:rsid w:val="001F7712"/>
    <w:rsid w:val="00205C80"/>
    <w:rsid w:val="00214C2C"/>
    <w:rsid w:val="00216F86"/>
    <w:rsid w:val="00220B5E"/>
    <w:rsid w:val="00222E05"/>
    <w:rsid w:val="00237F74"/>
    <w:rsid w:val="00240A0B"/>
    <w:rsid w:val="00242886"/>
    <w:rsid w:val="00251A77"/>
    <w:rsid w:val="002612B2"/>
    <w:rsid w:val="0026211E"/>
    <w:rsid w:val="00267551"/>
    <w:rsid w:val="00277A88"/>
    <w:rsid w:val="00280ADE"/>
    <w:rsid w:val="00284A75"/>
    <w:rsid w:val="002879CE"/>
    <w:rsid w:val="002977BC"/>
    <w:rsid w:val="002A28F0"/>
    <w:rsid w:val="002A2B3A"/>
    <w:rsid w:val="002A4891"/>
    <w:rsid w:val="002A4BFE"/>
    <w:rsid w:val="002C3599"/>
    <w:rsid w:val="002C3742"/>
    <w:rsid w:val="002C5607"/>
    <w:rsid w:val="002E0B65"/>
    <w:rsid w:val="002E6EBC"/>
    <w:rsid w:val="002F6E9F"/>
    <w:rsid w:val="00301F0E"/>
    <w:rsid w:val="00320506"/>
    <w:rsid w:val="0032208E"/>
    <w:rsid w:val="003226CD"/>
    <w:rsid w:val="00325732"/>
    <w:rsid w:val="003334D3"/>
    <w:rsid w:val="0033620E"/>
    <w:rsid w:val="00336F9A"/>
    <w:rsid w:val="0035788D"/>
    <w:rsid w:val="00362287"/>
    <w:rsid w:val="00373D1E"/>
    <w:rsid w:val="00376B5C"/>
    <w:rsid w:val="003872CD"/>
    <w:rsid w:val="0038779D"/>
    <w:rsid w:val="00390FCB"/>
    <w:rsid w:val="00391D75"/>
    <w:rsid w:val="00393595"/>
    <w:rsid w:val="00395A5B"/>
    <w:rsid w:val="003A4426"/>
    <w:rsid w:val="003A59C4"/>
    <w:rsid w:val="003B141E"/>
    <w:rsid w:val="003B1C1E"/>
    <w:rsid w:val="003C1217"/>
    <w:rsid w:val="003C5FDA"/>
    <w:rsid w:val="003D2ADD"/>
    <w:rsid w:val="003D688A"/>
    <w:rsid w:val="003E02A4"/>
    <w:rsid w:val="003E03F4"/>
    <w:rsid w:val="003F0A24"/>
    <w:rsid w:val="003F4B99"/>
    <w:rsid w:val="00410E02"/>
    <w:rsid w:val="00411119"/>
    <w:rsid w:val="00412E2D"/>
    <w:rsid w:val="00420D05"/>
    <w:rsid w:val="004218F6"/>
    <w:rsid w:val="00423D62"/>
    <w:rsid w:val="00425659"/>
    <w:rsid w:val="00433508"/>
    <w:rsid w:val="00447991"/>
    <w:rsid w:val="004509D6"/>
    <w:rsid w:val="00450C3F"/>
    <w:rsid w:val="004525AB"/>
    <w:rsid w:val="00462A05"/>
    <w:rsid w:val="00462C49"/>
    <w:rsid w:val="004729AA"/>
    <w:rsid w:val="00476B61"/>
    <w:rsid w:val="00476BF1"/>
    <w:rsid w:val="0048514F"/>
    <w:rsid w:val="004A12FC"/>
    <w:rsid w:val="004A4BCF"/>
    <w:rsid w:val="004A6DC0"/>
    <w:rsid w:val="004B4CE4"/>
    <w:rsid w:val="004C5A5A"/>
    <w:rsid w:val="004C5B4B"/>
    <w:rsid w:val="004D1F6F"/>
    <w:rsid w:val="004D379F"/>
    <w:rsid w:val="004E1048"/>
    <w:rsid w:val="004E4B3F"/>
    <w:rsid w:val="004F0071"/>
    <w:rsid w:val="00513DE0"/>
    <w:rsid w:val="005302D9"/>
    <w:rsid w:val="00537491"/>
    <w:rsid w:val="005401C2"/>
    <w:rsid w:val="005556B2"/>
    <w:rsid w:val="00563D32"/>
    <w:rsid w:val="00566868"/>
    <w:rsid w:val="0057449D"/>
    <w:rsid w:val="0057534D"/>
    <w:rsid w:val="00581F71"/>
    <w:rsid w:val="005908AD"/>
    <w:rsid w:val="005914EC"/>
    <w:rsid w:val="00592FB8"/>
    <w:rsid w:val="00593581"/>
    <w:rsid w:val="005966A8"/>
    <w:rsid w:val="005A1214"/>
    <w:rsid w:val="005B1B6B"/>
    <w:rsid w:val="005B4A8E"/>
    <w:rsid w:val="005B5767"/>
    <w:rsid w:val="005C0E4C"/>
    <w:rsid w:val="005C264C"/>
    <w:rsid w:val="005D7D4C"/>
    <w:rsid w:val="005E4CF6"/>
    <w:rsid w:val="005E5A08"/>
    <w:rsid w:val="005E621E"/>
    <w:rsid w:val="005F34D1"/>
    <w:rsid w:val="005F35EF"/>
    <w:rsid w:val="005F789D"/>
    <w:rsid w:val="006047E2"/>
    <w:rsid w:val="00604D5D"/>
    <w:rsid w:val="0060662E"/>
    <w:rsid w:val="00617D99"/>
    <w:rsid w:val="00624D7B"/>
    <w:rsid w:val="00626A4F"/>
    <w:rsid w:val="006322EF"/>
    <w:rsid w:val="00635905"/>
    <w:rsid w:val="006554BF"/>
    <w:rsid w:val="006600D1"/>
    <w:rsid w:val="00660C76"/>
    <w:rsid w:val="006648FF"/>
    <w:rsid w:val="006674E1"/>
    <w:rsid w:val="006737E0"/>
    <w:rsid w:val="00674088"/>
    <w:rsid w:val="00682018"/>
    <w:rsid w:val="00692900"/>
    <w:rsid w:val="00694654"/>
    <w:rsid w:val="006954D0"/>
    <w:rsid w:val="006B1ECF"/>
    <w:rsid w:val="006B3D85"/>
    <w:rsid w:val="006B3F9C"/>
    <w:rsid w:val="006B7086"/>
    <w:rsid w:val="006C3863"/>
    <w:rsid w:val="006D0BD6"/>
    <w:rsid w:val="006D68F2"/>
    <w:rsid w:val="006E5F92"/>
    <w:rsid w:val="0070029B"/>
    <w:rsid w:val="00702E19"/>
    <w:rsid w:val="00705295"/>
    <w:rsid w:val="00706CB9"/>
    <w:rsid w:val="00713FA0"/>
    <w:rsid w:val="00714480"/>
    <w:rsid w:val="00726AD1"/>
    <w:rsid w:val="00726DB1"/>
    <w:rsid w:val="0073389F"/>
    <w:rsid w:val="00735BAE"/>
    <w:rsid w:val="00770885"/>
    <w:rsid w:val="007737BF"/>
    <w:rsid w:val="00775258"/>
    <w:rsid w:val="00776A09"/>
    <w:rsid w:val="00793F2C"/>
    <w:rsid w:val="007951C9"/>
    <w:rsid w:val="007A623D"/>
    <w:rsid w:val="007B08CC"/>
    <w:rsid w:val="007B0A02"/>
    <w:rsid w:val="007B0C86"/>
    <w:rsid w:val="007B1850"/>
    <w:rsid w:val="007B562F"/>
    <w:rsid w:val="007B69D5"/>
    <w:rsid w:val="007C76F5"/>
    <w:rsid w:val="007D160D"/>
    <w:rsid w:val="007E3085"/>
    <w:rsid w:val="007E7B83"/>
    <w:rsid w:val="007F1F83"/>
    <w:rsid w:val="007F4159"/>
    <w:rsid w:val="007F766D"/>
    <w:rsid w:val="00801530"/>
    <w:rsid w:val="00806961"/>
    <w:rsid w:val="00813AE4"/>
    <w:rsid w:val="008165F2"/>
    <w:rsid w:val="00823D4C"/>
    <w:rsid w:val="00831689"/>
    <w:rsid w:val="00832F8A"/>
    <w:rsid w:val="00845B71"/>
    <w:rsid w:val="008525B3"/>
    <w:rsid w:val="008549A6"/>
    <w:rsid w:val="008652D0"/>
    <w:rsid w:val="0087027F"/>
    <w:rsid w:val="008722F7"/>
    <w:rsid w:val="00876664"/>
    <w:rsid w:val="0088071A"/>
    <w:rsid w:val="00881009"/>
    <w:rsid w:val="00884281"/>
    <w:rsid w:val="00890AE6"/>
    <w:rsid w:val="00891261"/>
    <w:rsid w:val="00895485"/>
    <w:rsid w:val="008A0463"/>
    <w:rsid w:val="008A12AE"/>
    <w:rsid w:val="008A372F"/>
    <w:rsid w:val="008A5E37"/>
    <w:rsid w:val="008B3891"/>
    <w:rsid w:val="008B432F"/>
    <w:rsid w:val="008B6AD5"/>
    <w:rsid w:val="008C5A21"/>
    <w:rsid w:val="008C6FCE"/>
    <w:rsid w:val="008C7406"/>
    <w:rsid w:val="008D331A"/>
    <w:rsid w:val="008F7532"/>
    <w:rsid w:val="00901153"/>
    <w:rsid w:val="00904A71"/>
    <w:rsid w:val="009117AA"/>
    <w:rsid w:val="009128AC"/>
    <w:rsid w:val="00924E79"/>
    <w:rsid w:val="00936206"/>
    <w:rsid w:val="00936C69"/>
    <w:rsid w:val="00941C90"/>
    <w:rsid w:val="009552D4"/>
    <w:rsid w:val="00957C08"/>
    <w:rsid w:val="00962672"/>
    <w:rsid w:val="0096356E"/>
    <w:rsid w:val="0096536B"/>
    <w:rsid w:val="00977593"/>
    <w:rsid w:val="009811B9"/>
    <w:rsid w:val="00987690"/>
    <w:rsid w:val="009909F4"/>
    <w:rsid w:val="009921E2"/>
    <w:rsid w:val="00992916"/>
    <w:rsid w:val="00995CEC"/>
    <w:rsid w:val="009A4503"/>
    <w:rsid w:val="009B0357"/>
    <w:rsid w:val="009B6B7C"/>
    <w:rsid w:val="009C4463"/>
    <w:rsid w:val="009D1AD9"/>
    <w:rsid w:val="009D6448"/>
    <w:rsid w:val="009E2D1A"/>
    <w:rsid w:val="009E3867"/>
    <w:rsid w:val="00A04A58"/>
    <w:rsid w:val="00A12687"/>
    <w:rsid w:val="00A16EFE"/>
    <w:rsid w:val="00A242A8"/>
    <w:rsid w:val="00A4579D"/>
    <w:rsid w:val="00A51ECB"/>
    <w:rsid w:val="00A534EF"/>
    <w:rsid w:val="00A559DD"/>
    <w:rsid w:val="00A56425"/>
    <w:rsid w:val="00A62B5E"/>
    <w:rsid w:val="00A63A44"/>
    <w:rsid w:val="00A64532"/>
    <w:rsid w:val="00A65104"/>
    <w:rsid w:val="00A72C98"/>
    <w:rsid w:val="00A80DEA"/>
    <w:rsid w:val="00AA3BF1"/>
    <w:rsid w:val="00AA5A02"/>
    <w:rsid w:val="00AB1960"/>
    <w:rsid w:val="00AB6F7A"/>
    <w:rsid w:val="00AC1513"/>
    <w:rsid w:val="00AC7740"/>
    <w:rsid w:val="00AD402A"/>
    <w:rsid w:val="00AD56EA"/>
    <w:rsid w:val="00AE0001"/>
    <w:rsid w:val="00AE28EA"/>
    <w:rsid w:val="00AE508A"/>
    <w:rsid w:val="00AF29AA"/>
    <w:rsid w:val="00AF6EA9"/>
    <w:rsid w:val="00B00DDE"/>
    <w:rsid w:val="00B04C2A"/>
    <w:rsid w:val="00B1417A"/>
    <w:rsid w:val="00B17764"/>
    <w:rsid w:val="00B35BF9"/>
    <w:rsid w:val="00B41D8E"/>
    <w:rsid w:val="00B41E4D"/>
    <w:rsid w:val="00B42193"/>
    <w:rsid w:val="00B429D5"/>
    <w:rsid w:val="00B44B7C"/>
    <w:rsid w:val="00B52E60"/>
    <w:rsid w:val="00B571E1"/>
    <w:rsid w:val="00B64B1B"/>
    <w:rsid w:val="00B65E01"/>
    <w:rsid w:val="00B77A01"/>
    <w:rsid w:val="00B908E9"/>
    <w:rsid w:val="00BC0973"/>
    <w:rsid w:val="00BD5CE1"/>
    <w:rsid w:val="00BD67C5"/>
    <w:rsid w:val="00BE6470"/>
    <w:rsid w:val="00C13CC8"/>
    <w:rsid w:val="00C14ED1"/>
    <w:rsid w:val="00C310A7"/>
    <w:rsid w:val="00C3569B"/>
    <w:rsid w:val="00C44861"/>
    <w:rsid w:val="00C474DF"/>
    <w:rsid w:val="00C476B5"/>
    <w:rsid w:val="00C55224"/>
    <w:rsid w:val="00C63143"/>
    <w:rsid w:val="00C70086"/>
    <w:rsid w:val="00C708CE"/>
    <w:rsid w:val="00C775B7"/>
    <w:rsid w:val="00C8007B"/>
    <w:rsid w:val="00C84F16"/>
    <w:rsid w:val="00C972D0"/>
    <w:rsid w:val="00C97A3B"/>
    <w:rsid w:val="00CA0A46"/>
    <w:rsid w:val="00CB61C7"/>
    <w:rsid w:val="00CB7B57"/>
    <w:rsid w:val="00CC476C"/>
    <w:rsid w:val="00CC48FA"/>
    <w:rsid w:val="00CD3721"/>
    <w:rsid w:val="00CD7366"/>
    <w:rsid w:val="00D05139"/>
    <w:rsid w:val="00D248E8"/>
    <w:rsid w:val="00D27A68"/>
    <w:rsid w:val="00D32991"/>
    <w:rsid w:val="00D4125C"/>
    <w:rsid w:val="00D440F6"/>
    <w:rsid w:val="00D4519F"/>
    <w:rsid w:val="00D45287"/>
    <w:rsid w:val="00D508D0"/>
    <w:rsid w:val="00D53F82"/>
    <w:rsid w:val="00D57E6D"/>
    <w:rsid w:val="00D602BA"/>
    <w:rsid w:val="00D62166"/>
    <w:rsid w:val="00D70BCE"/>
    <w:rsid w:val="00D76FB0"/>
    <w:rsid w:val="00D834D5"/>
    <w:rsid w:val="00D84598"/>
    <w:rsid w:val="00D8710F"/>
    <w:rsid w:val="00D91017"/>
    <w:rsid w:val="00DA4D98"/>
    <w:rsid w:val="00DA559C"/>
    <w:rsid w:val="00DA5ACD"/>
    <w:rsid w:val="00DB1E8D"/>
    <w:rsid w:val="00DB4D6A"/>
    <w:rsid w:val="00DB6454"/>
    <w:rsid w:val="00DC5ACC"/>
    <w:rsid w:val="00DD20C0"/>
    <w:rsid w:val="00DD2998"/>
    <w:rsid w:val="00DF3B05"/>
    <w:rsid w:val="00E03D7C"/>
    <w:rsid w:val="00E04880"/>
    <w:rsid w:val="00E13069"/>
    <w:rsid w:val="00E20D72"/>
    <w:rsid w:val="00E23ACA"/>
    <w:rsid w:val="00E3633D"/>
    <w:rsid w:val="00E36476"/>
    <w:rsid w:val="00E5037E"/>
    <w:rsid w:val="00E548B7"/>
    <w:rsid w:val="00E55DE7"/>
    <w:rsid w:val="00E618AC"/>
    <w:rsid w:val="00E85890"/>
    <w:rsid w:val="00E92B93"/>
    <w:rsid w:val="00E9489C"/>
    <w:rsid w:val="00E973EE"/>
    <w:rsid w:val="00E97A03"/>
    <w:rsid w:val="00EA1247"/>
    <w:rsid w:val="00EA3CA9"/>
    <w:rsid w:val="00EA4308"/>
    <w:rsid w:val="00EB1CBE"/>
    <w:rsid w:val="00EB2433"/>
    <w:rsid w:val="00EB3A67"/>
    <w:rsid w:val="00EB6B81"/>
    <w:rsid w:val="00EB6BB5"/>
    <w:rsid w:val="00EB7D85"/>
    <w:rsid w:val="00EC3CE7"/>
    <w:rsid w:val="00EC3E0A"/>
    <w:rsid w:val="00EC5882"/>
    <w:rsid w:val="00ED25FC"/>
    <w:rsid w:val="00ED4B33"/>
    <w:rsid w:val="00ED4C9A"/>
    <w:rsid w:val="00EE1441"/>
    <w:rsid w:val="00EE35FF"/>
    <w:rsid w:val="00EF6012"/>
    <w:rsid w:val="00F00388"/>
    <w:rsid w:val="00F04777"/>
    <w:rsid w:val="00F151D4"/>
    <w:rsid w:val="00F160A0"/>
    <w:rsid w:val="00F16C29"/>
    <w:rsid w:val="00F17195"/>
    <w:rsid w:val="00F209B3"/>
    <w:rsid w:val="00F2270F"/>
    <w:rsid w:val="00F375F3"/>
    <w:rsid w:val="00F41349"/>
    <w:rsid w:val="00F5205A"/>
    <w:rsid w:val="00F55D63"/>
    <w:rsid w:val="00F61274"/>
    <w:rsid w:val="00F61768"/>
    <w:rsid w:val="00F63557"/>
    <w:rsid w:val="00F64824"/>
    <w:rsid w:val="00F650A2"/>
    <w:rsid w:val="00F6572F"/>
    <w:rsid w:val="00F66C56"/>
    <w:rsid w:val="00F873F6"/>
    <w:rsid w:val="00FA2DBD"/>
    <w:rsid w:val="00FA7726"/>
    <w:rsid w:val="00FB2C42"/>
    <w:rsid w:val="00FC3EF2"/>
    <w:rsid w:val="00FC4717"/>
    <w:rsid w:val="00FC6B07"/>
    <w:rsid w:val="00FD66AE"/>
    <w:rsid w:val="00FE0073"/>
    <w:rsid w:val="00FE7BDC"/>
    <w:rsid w:val="00FF6D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D10C1"/>
  <w15:docId w15:val="{D2A4D9A1-C2C6-424B-8311-FE7AFB0D3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3F4B99"/>
    <w:pPr>
      <w:keepNext/>
      <w:keepLines/>
      <w:spacing w:before="240" w:after="0"/>
      <w:outlineLvl w:val="0"/>
    </w:pPr>
    <w:rPr>
      <w:rFonts w:ascii="Calibri" w:eastAsia="MS Gothic" w:hAnsi="Calibri" w:cs="Times New Roman"/>
      <w:b/>
      <w:bCs/>
      <w:color w:val="365F91"/>
      <w:sz w:val="28"/>
      <w:szCs w:val="28"/>
      <w:lang w:eastAsia="pt-BR"/>
    </w:rPr>
  </w:style>
  <w:style w:type="paragraph" w:styleId="Ttulo2">
    <w:name w:val="heading 2"/>
    <w:basedOn w:val="Normal"/>
    <w:next w:val="Normal"/>
    <w:link w:val="Ttulo2Char"/>
    <w:semiHidden/>
    <w:unhideWhenUsed/>
    <w:qFormat/>
    <w:rsid w:val="003F4B99"/>
    <w:pPr>
      <w:keepNext/>
      <w:keepLines/>
      <w:spacing w:before="40" w:after="0"/>
      <w:outlineLvl w:val="1"/>
    </w:pPr>
    <w:rPr>
      <w:b/>
      <w:color w:val="000000"/>
      <w:sz w:val="24"/>
      <w:lang w:eastAsia="pt-BR"/>
    </w:rPr>
  </w:style>
  <w:style w:type="paragraph" w:styleId="Ttulo3">
    <w:name w:val="heading 3"/>
    <w:basedOn w:val="Normal"/>
    <w:next w:val="Normal"/>
    <w:link w:val="Ttulo3Char"/>
    <w:uiPriority w:val="9"/>
    <w:semiHidden/>
    <w:unhideWhenUsed/>
    <w:qFormat/>
    <w:rsid w:val="003F4B99"/>
    <w:pPr>
      <w:keepNext/>
      <w:keepLines/>
      <w:spacing w:before="40" w:after="0"/>
      <w:outlineLvl w:val="2"/>
    </w:pPr>
    <w:rPr>
      <w:rFonts w:ascii="Calibri" w:eastAsia="MS Gothic" w:hAnsi="Calibri" w:cs="Times New Roman"/>
      <w:color w:val="243F60"/>
      <w:sz w:val="24"/>
      <w:szCs w:val="24"/>
    </w:rPr>
  </w:style>
  <w:style w:type="paragraph" w:styleId="Ttulo4">
    <w:name w:val="heading 4"/>
    <w:basedOn w:val="Normal"/>
    <w:next w:val="Normal"/>
    <w:link w:val="Ttulo4Char"/>
    <w:semiHidden/>
    <w:unhideWhenUsed/>
    <w:qFormat/>
    <w:rsid w:val="003F4B99"/>
    <w:pPr>
      <w:keepNext/>
      <w:keepLines/>
      <w:spacing w:before="40" w:after="0"/>
      <w:outlineLvl w:val="3"/>
    </w:pPr>
    <w:rPr>
      <w:rFonts w:ascii="Calibri" w:eastAsia="MS Gothic" w:hAnsi="Calibri" w:cs="Times New Roman"/>
      <w:i/>
      <w:iCs/>
      <w:color w:val="365F91"/>
      <w:sz w:val="24"/>
      <w:szCs w:val="24"/>
      <w:lang w:eastAsia="pt-BR"/>
    </w:rPr>
  </w:style>
  <w:style w:type="paragraph" w:styleId="Ttulo5">
    <w:name w:val="heading 5"/>
    <w:basedOn w:val="Normal"/>
    <w:next w:val="Normal"/>
    <w:link w:val="Ttulo5Char"/>
    <w:semiHidden/>
    <w:unhideWhenUsed/>
    <w:qFormat/>
    <w:rsid w:val="003F4B99"/>
    <w:pPr>
      <w:keepNext/>
      <w:keepLines/>
      <w:spacing w:before="40" w:after="0"/>
      <w:outlineLvl w:val="4"/>
    </w:pPr>
    <w:rPr>
      <w:rFonts w:ascii="Calibri" w:eastAsia="MS Gothic" w:hAnsi="Calibri" w:cs="Times New Roman"/>
      <w:color w:val="243F60"/>
      <w:sz w:val="24"/>
      <w:szCs w:val="24"/>
      <w:lang w:eastAsia="pt-BR"/>
    </w:rPr>
  </w:style>
  <w:style w:type="paragraph" w:styleId="Ttulo6">
    <w:name w:val="heading 6"/>
    <w:basedOn w:val="Normal"/>
    <w:next w:val="Normal"/>
    <w:link w:val="Ttulo6Char"/>
    <w:uiPriority w:val="9"/>
    <w:semiHidden/>
    <w:unhideWhenUsed/>
    <w:qFormat/>
    <w:rsid w:val="003F4B99"/>
    <w:pPr>
      <w:keepNext/>
      <w:keepLines/>
      <w:spacing w:before="40" w:after="0"/>
      <w:outlineLvl w:val="5"/>
    </w:pPr>
    <w:rPr>
      <w:rFonts w:ascii="Calibri" w:eastAsia="MS Gothic" w:hAnsi="Calibri" w:cs="Times New Roman"/>
      <w:color w:val="243F60"/>
    </w:rPr>
  </w:style>
  <w:style w:type="paragraph" w:styleId="Ttulo7">
    <w:name w:val="heading 7"/>
    <w:basedOn w:val="Normal"/>
    <w:next w:val="Normal"/>
    <w:link w:val="Ttulo7Char"/>
    <w:semiHidden/>
    <w:unhideWhenUsed/>
    <w:qFormat/>
    <w:rsid w:val="003F4B99"/>
    <w:pPr>
      <w:keepNext/>
      <w:keepLines/>
      <w:spacing w:before="40" w:after="0"/>
      <w:outlineLvl w:val="6"/>
    </w:pPr>
    <w:rPr>
      <w:rFonts w:ascii="Calibri" w:eastAsia="MS Gothic" w:hAnsi="Calibri" w:cs="Times New Roman"/>
      <w:i/>
      <w:iCs/>
      <w:color w:val="404040"/>
      <w:sz w:val="24"/>
      <w:szCs w:val="24"/>
      <w:lang w:eastAsia="pt-BR"/>
    </w:rPr>
  </w:style>
  <w:style w:type="paragraph" w:styleId="Ttulo8">
    <w:name w:val="heading 8"/>
    <w:basedOn w:val="Normal"/>
    <w:next w:val="Normal"/>
    <w:link w:val="Ttulo8Char"/>
    <w:semiHidden/>
    <w:unhideWhenUsed/>
    <w:qFormat/>
    <w:rsid w:val="003F4B99"/>
    <w:pPr>
      <w:keepNext/>
      <w:keepLines/>
      <w:spacing w:before="40" w:after="0"/>
      <w:outlineLvl w:val="7"/>
    </w:pPr>
    <w:rPr>
      <w:rFonts w:ascii="Calibri" w:eastAsia="MS Gothic" w:hAnsi="Calibri" w:cs="Times New Roman"/>
      <w:color w:val="404040"/>
      <w:lang w:eastAsia="pt-BR"/>
    </w:rPr>
  </w:style>
  <w:style w:type="paragraph" w:styleId="Ttulo9">
    <w:name w:val="heading 9"/>
    <w:basedOn w:val="Normal"/>
    <w:next w:val="Normal"/>
    <w:link w:val="Ttulo9Char"/>
    <w:semiHidden/>
    <w:unhideWhenUsed/>
    <w:qFormat/>
    <w:rsid w:val="003F4B99"/>
    <w:pPr>
      <w:keepNext/>
      <w:keepLines/>
      <w:spacing w:before="40" w:after="0"/>
      <w:outlineLvl w:val="8"/>
    </w:pPr>
    <w:rPr>
      <w:rFonts w:ascii="Calibri" w:eastAsia="MS Gothic" w:hAnsi="Calibri" w:cs="Times New Roman"/>
      <w:i/>
      <w:iCs/>
      <w:color w:val="40404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81F71"/>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581F71"/>
  </w:style>
  <w:style w:type="paragraph" w:styleId="Rodap">
    <w:name w:val="footer"/>
    <w:basedOn w:val="Normal"/>
    <w:link w:val="RodapChar"/>
    <w:uiPriority w:val="99"/>
    <w:unhideWhenUsed/>
    <w:rsid w:val="00581F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581F71"/>
  </w:style>
  <w:style w:type="paragraph" w:customStyle="1" w:styleId="Ttulo11">
    <w:name w:val="Título 11"/>
    <w:basedOn w:val="Normal"/>
    <w:next w:val="Normal"/>
    <w:rsid w:val="003F4B99"/>
    <w:pPr>
      <w:keepNext/>
      <w:keepLines/>
      <w:numPr>
        <w:numId w:val="13"/>
      </w:numPr>
      <w:spacing w:before="480" w:after="0" w:line="240" w:lineRule="auto"/>
      <w:outlineLvl w:val="0"/>
    </w:pPr>
    <w:rPr>
      <w:rFonts w:ascii="Calibri" w:eastAsia="MS Gothic" w:hAnsi="Calibri" w:cs="Times New Roman"/>
      <w:b/>
      <w:bCs/>
      <w:color w:val="365F91"/>
      <w:sz w:val="28"/>
      <w:szCs w:val="28"/>
      <w:lang w:eastAsia="pt-BR"/>
    </w:rPr>
  </w:style>
  <w:style w:type="paragraph" w:customStyle="1" w:styleId="Ttulo21">
    <w:name w:val="Título 21"/>
    <w:basedOn w:val="Normal"/>
    <w:next w:val="Normal"/>
    <w:rsid w:val="003F4B99"/>
    <w:pPr>
      <w:keepNext/>
      <w:numPr>
        <w:ilvl w:val="1"/>
        <w:numId w:val="13"/>
      </w:numPr>
      <w:tabs>
        <w:tab w:val="left" w:pos="1701"/>
      </w:tabs>
      <w:spacing w:after="0" w:line="240" w:lineRule="auto"/>
      <w:ind w:right="-1"/>
      <w:jc w:val="center"/>
      <w:outlineLvl w:val="1"/>
    </w:pPr>
    <w:rPr>
      <w:rFonts w:ascii="Times New Roman" w:eastAsia="MS Mincho" w:hAnsi="Times New Roman" w:cs="Times New Roman"/>
      <w:b/>
      <w:color w:val="000000"/>
      <w:sz w:val="24"/>
      <w:szCs w:val="20"/>
      <w:lang w:eastAsia="pt-BR"/>
    </w:rPr>
  </w:style>
  <w:style w:type="paragraph" w:customStyle="1" w:styleId="Ttulo31">
    <w:name w:val="Título 31"/>
    <w:basedOn w:val="Normal"/>
    <w:next w:val="Normal"/>
    <w:uiPriority w:val="9"/>
    <w:unhideWhenUsed/>
    <w:qFormat/>
    <w:rsid w:val="003F4B99"/>
    <w:pPr>
      <w:keepNext/>
      <w:keepLines/>
      <w:numPr>
        <w:ilvl w:val="2"/>
        <w:numId w:val="13"/>
      </w:numPr>
      <w:spacing w:before="40" w:after="0"/>
      <w:outlineLvl w:val="2"/>
    </w:pPr>
    <w:rPr>
      <w:rFonts w:ascii="Calibri" w:eastAsia="MS Gothic" w:hAnsi="Calibri" w:cs="Times New Roman"/>
      <w:color w:val="243F60"/>
      <w:sz w:val="24"/>
      <w:szCs w:val="24"/>
    </w:rPr>
  </w:style>
  <w:style w:type="paragraph" w:customStyle="1" w:styleId="Ttulo41">
    <w:name w:val="Título 41"/>
    <w:basedOn w:val="Normal"/>
    <w:next w:val="Normal"/>
    <w:semiHidden/>
    <w:unhideWhenUsed/>
    <w:qFormat/>
    <w:rsid w:val="003F4B99"/>
    <w:pPr>
      <w:keepNext/>
      <w:keepLines/>
      <w:numPr>
        <w:ilvl w:val="3"/>
        <w:numId w:val="13"/>
      </w:numPr>
      <w:spacing w:before="40" w:after="0" w:line="240" w:lineRule="auto"/>
      <w:outlineLvl w:val="3"/>
    </w:pPr>
    <w:rPr>
      <w:rFonts w:ascii="Calibri" w:eastAsia="MS Gothic" w:hAnsi="Calibri" w:cs="Times New Roman"/>
      <w:i/>
      <w:iCs/>
      <w:color w:val="365F91"/>
      <w:sz w:val="24"/>
      <w:szCs w:val="24"/>
      <w:lang w:eastAsia="pt-BR"/>
    </w:rPr>
  </w:style>
  <w:style w:type="paragraph" w:customStyle="1" w:styleId="Ttulo51">
    <w:name w:val="Título 51"/>
    <w:basedOn w:val="Normal"/>
    <w:next w:val="Normal"/>
    <w:semiHidden/>
    <w:unhideWhenUsed/>
    <w:qFormat/>
    <w:rsid w:val="003F4B99"/>
    <w:pPr>
      <w:keepNext/>
      <w:keepLines/>
      <w:numPr>
        <w:ilvl w:val="4"/>
        <w:numId w:val="13"/>
      </w:numPr>
      <w:spacing w:before="200" w:after="0" w:line="240" w:lineRule="auto"/>
      <w:outlineLvl w:val="4"/>
    </w:pPr>
    <w:rPr>
      <w:rFonts w:ascii="Calibri" w:eastAsia="MS Gothic" w:hAnsi="Calibri" w:cs="Times New Roman"/>
      <w:color w:val="243F60"/>
      <w:sz w:val="24"/>
      <w:szCs w:val="24"/>
      <w:lang w:eastAsia="pt-BR"/>
    </w:rPr>
  </w:style>
  <w:style w:type="paragraph" w:customStyle="1" w:styleId="Ttulo61">
    <w:name w:val="Título 61"/>
    <w:basedOn w:val="Normal"/>
    <w:next w:val="Normal"/>
    <w:uiPriority w:val="9"/>
    <w:semiHidden/>
    <w:unhideWhenUsed/>
    <w:qFormat/>
    <w:rsid w:val="003F4B99"/>
    <w:pPr>
      <w:keepNext/>
      <w:keepLines/>
      <w:numPr>
        <w:ilvl w:val="5"/>
        <w:numId w:val="13"/>
      </w:numPr>
      <w:spacing w:before="40" w:after="0"/>
      <w:outlineLvl w:val="5"/>
    </w:pPr>
    <w:rPr>
      <w:rFonts w:ascii="Calibri" w:eastAsia="MS Gothic" w:hAnsi="Calibri" w:cs="Times New Roman"/>
      <w:color w:val="243F60"/>
    </w:rPr>
  </w:style>
  <w:style w:type="paragraph" w:customStyle="1" w:styleId="Ttulo71">
    <w:name w:val="Título 71"/>
    <w:basedOn w:val="Normal"/>
    <w:next w:val="Normal"/>
    <w:semiHidden/>
    <w:unhideWhenUsed/>
    <w:qFormat/>
    <w:rsid w:val="003F4B99"/>
    <w:pPr>
      <w:keepNext/>
      <w:keepLines/>
      <w:numPr>
        <w:ilvl w:val="6"/>
        <w:numId w:val="13"/>
      </w:numPr>
      <w:spacing w:before="200" w:after="0" w:line="240" w:lineRule="auto"/>
      <w:outlineLvl w:val="6"/>
    </w:pPr>
    <w:rPr>
      <w:rFonts w:ascii="Calibri" w:eastAsia="MS Gothic" w:hAnsi="Calibri" w:cs="Times New Roman"/>
      <w:i/>
      <w:iCs/>
      <w:color w:val="404040"/>
      <w:sz w:val="24"/>
      <w:szCs w:val="24"/>
      <w:lang w:eastAsia="pt-BR"/>
    </w:rPr>
  </w:style>
  <w:style w:type="paragraph" w:customStyle="1" w:styleId="Ttulo81">
    <w:name w:val="Título 81"/>
    <w:basedOn w:val="Normal"/>
    <w:next w:val="Normal"/>
    <w:semiHidden/>
    <w:unhideWhenUsed/>
    <w:qFormat/>
    <w:rsid w:val="003F4B99"/>
    <w:pPr>
      <w:keepNext/>
      <w:keepLines/>
      <w:numPr>
        <w:ilvl w:val="7"/>
        <w:numId w:val="13"/>
      </w:numPr>
      <w:spacing w:before="200" w:after="0" w:line="240" w:lineRule="auto"/>
      <w:outlineLvl w:val="7"/>
    </w:pPr>
    <w:rPr>
      <w:rFonts w:ascii="Calibri" w:eastAsia="MS Gothic" w:hAnsi="Calibri" w:cs="Times New Roman"/>
      <w:color w:val="404040"/>
      <w:sz w:val="20"/>
      <w:szCs w:val="20"/>
      <w:lang w:eastAsia="pt-BR"/>
    </w:rPr>
  </w:style>
  <w:style w:type="paragraph" w:customStyle="1" w:styleId="Ttulo91">
    <w:name w:val="Título 91"/>
    <w:basedOn w:val="Normal"/>
    <w:next w:val="Normal"/>
    <w:semiHidden/>
    <w:unhideWhenUsed/>
    <w:qFormat/>
    <w:rsid w:val="003F4B99"/>
    <w:pPr>
      <w:keepNext/>
      <w:keepLines/>
      <w:numPr>
        <w:ilvl w:val="8"/>
        <w:numId w:val="13"/>
      </w:numPr>
      <w:spacing w:before="200" w:after="0" w:line="240" w:lineRule="auto"/>
      <w:outlineLvl w:val="8"/>
    </w:pPr>
    <w:rPr>
      <w:rFonts w:ascii="Calibri" w:eastAsia="MS Gothic" w:hAnsi="Calibri" w:cs="Times New Roman"/>
      <w:i/>
      <w:iCs/>
      <w:color w:val="404040"/>
      <w:sz w:val="20"/>
      <w:szCs w:val="20"/>
      <w:lang w:eastAsia="pt-BR"/>
    </w:rPr>
  </w:style>
  <w:style w:type="numbering" w:customStyle="1" w:styleId="Semlista1">
    <w:name w:val="Sem lista1"/>
    <w:next w:val="Semlista"/>
    <w:uiPriority w:val="99"/>
    <w:semiHidden/>
    <w:unhideWhenUsed/>
    <w:rsid w:val="003F4B99"/>
  </w:style>
  <w:style w:type="character" w:customStyle="1" w:styleId="Ttulo1Char">
    <w:name w:val="Título 1 Char"/>
    <w:basedOn w:val="Fontepargpadro"/>
    <w:link w:val="Ttulo1"/>
    <w:uiPriority w:val="9"/>
    <w:qFormat/>
    <w:rsid w:val="003F4B99"/>
    <w:rPr>
      <w:rFonts w:ascii="Calibri" w:eastAsia="MS Gothic" w:hAnsi="Calibri" w:cs="Times New Roman"/>
      <w:b/>
      <w:bCs/>
      <w:color w:val="365F91"/>
      <w:sz w:val="28"/>
      <w:szCs w:val="28"/>
      <w:lang w:eastAsia="pt-BR"/>
    </w:rPr>
  </w:style>
  <w:style w:type="character" w:customStyle="1" w:styleId="Ttulo2Char">
    <w:name w:val="Título 2 Char"/>
    <w:basedOn w:val="Fontepargpadro"/>
    <w:link w:val="Ttulo2"/>
    <w:rsid w:val="003F4B99"/>
    <w:rPr>
      <w:b/>
      <w:color w:val="000000"/>
      <w:sz w:val="24"/>
      <w:lang w:eastAsia="pt-BR"/>
    </w:rPr>
  </w:style>
  <w:style w:type="character" w:customStyle="1" w:styleId="Ttulo3Char">
    <w:name w:val="Título 3 Char"/>
    <w:basedOn w:val="Fontepargpadro"/>
    <w:link w:val="Ttulo3"/>
    <w:uiPriority w:val="9"/>
    <w:rsid w:val="003F4B99"/>
    <w:rPr>
      <w:rFonts w:ascii="Calibri" w:eastAsia="MS Gothic" w:hAnsi="Calibri" w:cs="Times New Roman"/>
      <w:color w:val="243F60"/>
      <w:sz w:val="24"/>
      <w:szCs w:val="24"/>
    </w:rPr>
  </w:style>
  <w:style w:type="character" w:customStyle="1" w:styleId="Ttulo4Char">
    <w:name w:val="Título 4 Char"/>
    <w:basedOn w:val="Fontepargpadro"/>
    <w:link w:val="Ttulo4"/>
    <w:semiHidden/>
    <w:rsid w:val="003F4B99"/>
    <w:rPr>
      <w:rFonts w:ascii="Calibri" w:eastAsia="MS Gothic" w:hAnsi="Calibri" w:cs="Times New Roman"/>
      <w:i/>
      <w:iCs/>
      <w:color w:val="365F91"/>
      <w:sz w:val="24"/>
      <w:szCs w:val="24"/>
      <w:lang w:eastAsia="pt-BR"/>
    </w:rPr>
  </w:style>
  <w:style w:type="character" w:customStyle="1" w:styleId="Ttulo5Char">
    <w:name w:val="Título 5 Char"/>
    <w:basedOn w:val="Fontepargpadro"/>
    <w:link w:val="Ttulo5"/>
    <w:semiHidden/>
    <w:rsid w:val="003F4B99"/>
    <w:rPr>
      <w:rFonts w:ascii="Calibri" w:eastAsia="MS Gothic" w:hAnsi="Calibri" w:cs="Times New Roman"/>
      <w:color w:val="243F60"/>
      <w:sz w:val="24"/>
      <w:szCs w:val="24"/>
      <w:lang w:eastAsia="pt-BR"/>
    </w:rPr>
  </w:style>
  <w:style w:type="character" w:customStyle="1" w:styleId="Ttulo6Char">
    <w:name w:val="Título 6 Char"/>
    <w:basedOn w:val="Fontepargpadro"/>
    <w:link w:val="Ttulo6"/>
    <w:uiPriority w:val="9"/>
    <w:semiHidden/>
    <w:rsid w:val="003F4B99"/>
    <w:rPr>
      <w:rFonts w:ascii="Calibri" w:eastAsia="MS Gothic" w:hAnsi="Calibri" w:cs="Times New Roman"/>
      <w:color w:val="243F60"/>
      <w:sz w:val="22"/>
      <w:szCs w:val="22"/>
    </w:rPr>
  </w:style>
  <w:style w:type="character" w:customStyle="1" w:styleId="Ttulo7Char">
    <w:name w:val="Título 7 Char"/>
    <w:basedOn w:val="Fontepargpadro"/>
    <w:link w:val="Ttulo7"/>
    <w:semiHidden/>
    <w:rsid w:val="003F4B99"/>
    <w:rPr>
      <w:rFonts w:ascii="Calibri" w:eastAsia="MS Gothic" w:hAnsi="Calibri" w:cs="Times New Roman"/>
      <w:i/>
      <w:iCs/>
      <w:color w:val="404040"/>
      <w:sz w:val="24"/>
      <w:szCs w:val="24"/>
      <w:lang w:eastAsia="pt-BR"/>
    </w:rPr>
  </w:style>
  <w:style w:type="character" w:customStyle="1" w:styleId="Ttulo8Char">
    <w:name w:val="Título 8 Char"/>
    <w:basedOn w:val="Fontepargpadro"/>
    <w:link w:val="Ttulo8"/>
    <w:semiHidden/>
    <w:rsid w:val="003F4B99"/>
    <w:rPr>
      <w:rFonts w:ascii="Calibri" w:eastAsia="MS Gothic" w:hAnsi="Calibri" w:cs="Times New Roman"/>
      <w:color w:val="404040"/>
      <w:lang w:eastAsia="pt-BR"/>
    </w:rPr>
  </w:style>
  <w:style w:type="character" w:customStyle="1" w:styleId="Ttulo9Char">
    <w:name w:val="Título 9 Char"/>
    <w:basedOn w:val="Fontepargpadro"/>
    <w:link w:val="Ttulo9"/>
    <w:semiHidden/>
    <w:rsid w:val="003F4B99"/>
    <w:rPr>
      <w:rFonts w:ascii="Calibri" w:eastAsia="MS Gothic" w:hAnsi="Calibri" w:cs="Times New Roman"/>
      <w:i/>
      <w:iCs/>
      <w:color w:val="404040"/>
      <w:lang w:eastAsia="pt-BR"/>
    </w:rPr>
  </w:style>
  <w:style w:type="paragraph" w:customStyle="1" w:styleId="ShePargrafodaLista1">
    <w:name w:val="SheParágrafo da Lista1"/>
    <w:basedOn w:val="Normal"/>
    <w:next w:val="PargrafodaLista"/>
    <w:link w:val="PargrafodaListaChar"/>
    <w:uiPriority w:val="34"/>
    <w:qFormat/>
    <w:rsid w:val="003F4B99"/>
    <w:pPr>
      <w:spacing w:after="0" w:line="240" w:lineRule="auto"/>
      <w:ind w:left="720"/>
      <w:contextualSpacing/>
    </w:pPr>
    <w:rPr>
      <w:rFonts w:ascii="Ecofont_Spranq_eco_Sans" w:eastAsia="MS Mincho" w:hAnsi="Ecofont_Spranq_eco_Sans" w:cs="Tahoma"/>
      <w:sz w:val="24"/>
      <w:szCs w:val="24"/>
      <w:lang w:eastAsia="pt-BR"/>
    </w:rPr>
  </w:style>
  <w:style w:type="paragraph" w:customStyle="1" w:styleId="NormalWeb1">
    <w:name w:val="Normal (Web)1"/>
    <w:basedOn w:val="Normal"/>
    <w:next w:val="NormalWeb"/>
    <w:uiPriority w:val="99"/>
    <w:rsid w:val="003F4B99"/>
    <w:pPr>
      <w:spacing w:before="100" w:beforeAutospacing="1" w:after="100" w:afterAutospacing="1" w:line="240" w:lineRule="auto"/>
    </w:pPr>
    <w:rPr>
      <w:rFonts w:ascii="Times New Roman" w:eastAsia="MS Mincho" w:hAnsi="Times New Roman" w:cs="Times New Roman"/>
      <w:sz w:val="24"/>
      <w:szCs w:val="24"/>
      <w:lang w:eastAsia="pt-BR"/>
    </w:rPr>
  </w:style>
  <w:style w:type="paragraph" w:customStyle="1" w:styleId="Textodebalo1">
    <w:name w:val="Texto de balão1"/>
    <w:basedOn w:val="Normal"/>
    <w:next w:val="Textodebalo"/>
    <w:link w:val="TextodebaloChar"/>
    <w:uiPriority w:val="99"/>
    <w:rsid w:val="003F4B99"/>
    <w:pPr>
      <w:spacing w:after="0" w:line="240" w:lineRule="auto"/>
    </w:pPr>
    <w:rPr>
      <w:rFonts w:ascii="Tahoma" w:hAnsi="Tahoma" w:cs="Tahoma"/>
      <w:sz w:val="16"/>
      <w:szCs w:val="16"/>
      <w:lang w:eastAsia="pt-BR"/>
    </w:rPr>
  </w:style>
  <w:style w:type="character" w:customStyle="1" w:styleId="TextodebaloChar">
    <w:name w:val="Texto de balão Char"/>
    <w:basedOn w:val="Fontepargpadro"/>
    <w:link w:val="Textodebalo1"/>
    <w:uiPriority w:val="99"/>
    <w:qFormat/>
    <w:rsid w:val="003F4B99"/>
    <w:rPr>
      <w:rFonts w:ascii="Tahoma" w:hAnsi="Tahoma" w:cs="Tahoma"/>
      <w:sz w:val="16"/>
      <w:szCs w:val="16"/>
      <w:lang w:eastAsia="pt-BR"/>
    </w:rPr>
  </w:style>
  <w:style w:type="paragraph" w:customStyle="1" w:styleId="Nvel2">
    <w:name w:val="Nível 2"/>
    <w:basedOn w:val="Normal"/>
    <w:next w:val="Normal"/>
    <w:rsid w:val="003F4B99"/>
    <w:pPr>
      <w:spacing w:after="120" w:line="240" w:lineRule="auto"/>
      <w:jc w:val="both"/>
    </w:pPr>
    <w:rPr>
      <w:rFonts w:ascii="Arial" w:eastAsia="MS Mincho" w:hAnsi="Arial" w:cs="Times New Roman"/>
      <w:b/>
      <w:sz w:val="24"/>
      <w:szCs w:val="20"/>
      <w:lang w:eastAsia="pt-BR"/>
    </w:rPr>
  </w:style>
  <w:style w:type="character" w:customStyle="1" w:styleId="normalchar1">
    <w:name w:val="normal__char1"/>
    <w:rsid w:val="003F4B99"/>
    <w:rPr>
      <w:rFonts w:ascii="Arial" w:hAnsi="Arial" w:cs="Arial" w:hint="default"/>
      <w:strike w:val="0"/>
      <w:dstrike w:val="0"/>
      <w:sz w:val="24"/>
      <w:szCs w:val="24"/>
      <w:u w:val="none"/>
      <w:effect w:val="none"/>
    </w:rPr>
  </w:style>
  <w:style w:type="character" w:customStyle="1" w:styleId="apple-style-span">
    <w:name w:val="apple-style-span"/>
    <w:basedOn w:val="Fontepargpadro"/>
    <w:rsid w:val="003F4B99"/>
  </w:style>
  <w:style w:type="character" w:styleId="Hyperlink">
    <w:name w:val="Hyperlink"/>
    <w:uiPriority w:val="99"/>
    <w:rsid w:val="003F4B99"/>
    <w:rPr>
      <w:color w:val="000080"/>
      <w:u w:val="single"/>
    </w:rPr>
  </w:style>
  <w:style w:type="paragraph" w:styleId="Citao">
    <w:name w:val="Quote"/>
    <w:aliases w:val="TCU,Citação AGU,NotaExplicativa"/>
    <w:basedOn w:val="Normal"/>
    <w:next w:val="Normal"/>
    <w:link w:val="CitaoChar"/>
    <w:qFormat/>
    <w:rsid w:val="003F4B9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3F4B99"/>
    <w:rPr>
      <w:rFonts w:ascii="Arial" w:eastAsia="Calibri" w:hAnsi="Arial" w:cs="Tahoma"/>
      <w:i/>
      <w:iCs/>
      <w:color w:val="000000"/>
      <w:sz w:val="20"/>
      <w:szCs w:val="24"/>
      <w:shd w:val="clear" w:color="auto" w:fill="FFFFCC"/>
    </w:rPr>
  </w:style>
  <w:style w:type="paragraph" w:customStyle="1" w:styleId="Commarcadores51">
    <w:name w:val="Com marcadores 51"/>
    <w:basedOn w:val="Normal"/>
    <w:next w:val="Commarcadores5"/>
    <w:rsid w:val="003F4B99"/>
    <w:pPr>
      <w:numPr>
        <w:numId w:val="1"/>
      </w:numPr>
      <w:spacing w:after="0" w:line="240" w:lineRule="auto"/>
      <w:contextualSpacing/>
    </w:pPr>
    <w:rPr>
      <w:rFonts w:ascii="Ecofont_Spranq_eco_Sans" w:eastAsia="MS Mincho" w:hAnsi="Ecofont_Spranq_eco_Sans" w:cs="Tahoma"/>
      <w:sz w:val="24"/>
      <w:szCs w:val="24"/>
      <w:lang w:eastAsia="pt-BR"/>
    </w:rPr>
  </w:style>
  <w:style w:type="paragraph" w:customStyle="1" w:styleId="Notaexplicativa">
    <w:name w:val="Nota explicativa"/>
    <w:basedOn w:val="Citao"/>
    <w:link w:val="NotaexplicativaChar"/>
    <w:rsid w:val="003F4B99"/>
  </w:style>
  <w:style w:type="character" w:customStyle="1" w:styleId="NotaexplicativaChar">
    <w:name w:val="Nota explicativa Char"/>
    <w:basedOn w:val="CitaoChar"/>
    <w:link w:val="Notaexplicativa"/>
    <w:rsid w:val="003F4B99"/>
    <w:rPr>
      <w:rFonts w:ascii="Arial" w:eastAsia="Calibri" w:hAnsi="Arial" w:cs="Tahoma"/>
      <w:i/>
      <w:iCs/>
      <w:color w:val="000000"/>
      <w:sz w:val="20"/>
      <w:szCs w:val="24"/>
      <w:shd w:val="clear" w:color="auto" w:fill="FFFFCC"/>
    </w:rPr>
  </w:style>
  <w:style w:type="numbering" w:customStyle="1" w:styleId="Estilo1">
    <w:name w:val="Estilo1"/>
    <w:uiPriority w:val="99"/>
    <w:rsid w:val="003F4B99"/>
    <w:pPr>
      <w:numPr>
        <w:numId w:val="2"/>
      </w:numPr>
    </w:pPr>
  </w:style>
  <w:style w:type="numbering" w:customStyle="1" w:styleId="Estilo2">
    <w:name w:val="Estilo2"/>
    <w:uiPriority w:val="99"/>
    <w:rsid w:val="003F4B99"/>
    <w:pPr>
      <w:numPr>
        <w:numId w:val="3"/>
      </w:numPr>
    </w:pPr>
  </w:style>
  <w:style w:type="numbering" w:customStyle="1" w:styleId="Estilo3">
    <w:name w:val="Estilo3"/>
    <w:uiPriority w:val="99"/>
    <w:rsid w:val="003F4B99"/>
    <w:pPr>
      <w:numPr>
        <w:numId w:val="4"/>
      </w:numPr>
    </w:pPr>
  </w:style>
  <w:style w:type="numbering" w:customStyle="1" w:styleId="Estilo4">
    <w:name w:val="Estilo4"/>
    <w:uiPriority w:val="99"/>
    <w:rsid w:val="003F4B99"/>
    <w:pPr>
      <w:numPr>
        <w:numId w:val="5"/>
      </w:numPr>
    </w:pPr>
  </w:style>
  <w:style w:type="numbering" w:customStyle="1" w:styleId="Estilo5">
    <w:name w:val="Estilo5"/>
    <w:uiPriority w:val="99"/>
    <w:rsid w:val="003F4B99"/>
    <w:pPr>
      <w:numPr>
        <w:numId w:val="6"/>
      </w:numPr>
    </w:pPr>
  </w:style>
  <w:style w:type="numbering" w:customStyle="1" w:styleId="Estilo6">
    <w:name w:val="Estilo6"/>
    <w:uiPriority w:val="99"/>
    <w:rsid w:val="003F4B99"/>
    <w:pPr>
      <w:numPr>
        <w:numId w:val="7"/>
      </w:numPr>
    </w:pPr>
  </w:style>
  <w:style w:type="character" w:styleId="Refdecomentrio">
    <w:name w:val="annotation reference"/>
    <w:basedOn w:val="Fontepargpadro"/>
    <w:unhideWhenUsed/>
    <w:qFormat/>
    <w:rsid w:val="003F4B99"/>
    <w:rPr>
      <w:sz w:val="16"/>
      <w:szCs w:val="16"/>
    </w:rPr>
  </w:style>
  <w:style w:type="paragraph" w:customStyle="1" w:styleId="Textodecomentrio1">
    <w:name w:val="Texto de comentário1"/>
    <w:basedOn w:val="Normal"/>
    <w:next w:val="Textodecomentrio"/>
    <w:link w:val="TextodecomentrioChar"/>
    <w:uiPriority w:val="99"/>
    <w:unhideWhenUsed/>
    <w:qFormat/>
    <w:rsid w:val="003F4B99"/>
    <w:pPr>
      <w:spacing w:after="0" w:line="240" w:lineRule="auto"/>
    </w:pPr>
    <w:rPr>
      <w:rFonts w:ascii="Ecofont_Spranq_eco_Sans" w:hAnsi="Ecofont_Spranq_eco_Sans" w:cs="Tahoma"/>
      <w:lang w:eastAsia="pt-BR"/>
    </w:rPr>
  </w:style>
  <w:style w:type="character" w:customStyle="1" w:styleId="TextodecomentrioChar">
    <w:name w:val="Texto de comentário Char"/>
    <w:basedOn w:val="Fontepargpadro"/>
    <w:link w:val="Textodecomentrio1"/>
    <w:uiPriority w:val="99"/>
    <w:qFormat/>
    <w:rsid w:val="003F4B99"/>
    <w:rPr>
      <w:rFonts w:ascii="Ecofont_Spranq_eco_Sans" w:hAnsi="Ecofont_Spranq_eco_Sans" w:cs="Tahoma"/>
      <w:lang w:eastAsia="pt-BR"/>
    </w:rPr>
  </w:style>
  <w:style w:type="paragraph" w:customStyle="1" w:styleId="Assuntodocomentrio1">
    <w:name w:val="Assunto do comentário1"/>
    <w:basedOn w:val="Textodecomentrio"/>
    <w:next w:val="Textodecomentrio"/>
    <w:semiHidden/>
    <w:unhideWhenUsed/>
    <w:rsid w:val="003F4B99"/>
    <w:pPr>
      <w:spacing w:after="0"/>
    </w:pPr>
    <w:rPr>
      <w:rFonts w:ascii="Ecofont_Spranq_eco_Sans" w:eastAsia="MS Mincho" w:hAnsi="Ecofont_Spranq_eco_Sans" w:cs="Tahoma"/>
      <w:b/>
      <w:bCs/>
      <w:lang w:eastAsia="pt-BR"/>
    </w:rPr>
  </w:style>
  <w:style w:type="character" w:customStyle="1" w:styleId="AssuntodocomentrioChar">
    <w:name w:val="Assunto do comentário Char"/>
    <w:basedOn w:val="TextodecomentrioChar"/>
    <w:link w:val="Assuntodocomentrio"/>
    <w:uiPriority w:val="99"/>
    <w:semiHidden/>
    <w:rsid w:val="003F4B99"/>
    <w:rPr>
      <w:rFonts w:ascii="Ecofont_Spranq_eco_Sans" w:hAnsi="Ecofont_Spranq_eco_Sans" w:cs="Tahoma"/>
      <w:b/>
      <w:bCs/>
      <w:lang w:eastAsia="pt-BR"/>
    </w:rPr>
  </w:style>
  <w:style w:type="paragraph" w:customStyle="1" w:styleId="Nivel01">
    <w:name w:val="Nivel 01"/>
    <w:basedOn w:val="Ttulo1"/>
    <w:next w:val="Normal"/>
    <w:link w:val="Nivel01Char"/>
    <w:autoRedefine/>
    <w:qFormat/>
    <w:rsid w:val="003F4B99"/>
    <w:rPr>
      <w:spacing w:val="5"/>
      <w:kern w:val="28"/>
    </w:rPr>
  </w:style>
  <w:style w:type="paragraph" w:customStyle="1" w:styleId="Nivel01Titulo">
    <w:name w:val="Nivel_01_Titulo"/>
    <w:basedOn w:val="Nivel01"/>
    <w:link w:val="Nivel01TituloChar"/>
    <w:qFormat/>
    <w:rsid w:val="003F4B99"/>
  </w:style>
  <w:style w:type="paragraph" w:customStyle="1" w:styleId="Ttulo10">
    <w:name w:val="Título1"/>
    <w:basedOn w:val="Normal"/>
    <w:next w:val="Normal"/>
    <w:rsid w:val="003F4B99"/>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eastAsia="pt-BR"/>
    </w:rPr>
  </w:style>
  <w:style w:type="character" w:customStyle="1" w:styleId="TtuloChar">
    <w:name w:val="Título Char"/>
    <w:basedOn w:val="Fontepargpadro"/>
    <w:link w:val="Ttulo"/>
    <w:rsid w:val="003F4B99"/>
    <w:rPr>
      <w:rFonts w:ascii="Calibri" w:eastAsia="MS Gothic" w:hAnsi="Calibri" w:cs="Times New Roman"/>
      <w:color w:val="17365D"/>
      <w:spacing w:val="5"/>
      <w:kern w:val="28"/>
      <w:sz w:val="52"/>
      <w:szCs w:val="52"/>
      <w:lang w:eastAsia="pt-BR"/>
    </w:rPr>
  </w:style>
  <w:style w:type="character" w:customStyle="1" w:styleId="Nivel01Char">
    <w:name w:val="Nivel 01 Char"/>
    <w:basedOn w:val="TtuloChar"/>
    <w:link w:val="Nivel01"/>
    <w:qFormat/>
    <w:rsid w:val="003F4B99"/>
    <w:rPr>
      <w:rFonts w:ascii="Calibri" w:eastAsia="MS Gothic" w:hAnsi="Calibri" w:cs="Times New Roman"/>
      <w:b/>
      <w:bCs/>
      <w:color w:val="365F91"/>
      <w:spacing w:val="5"/>
      <w:kern w:val="28"/>
      <w:sz w:val="28"/>
      <w:szCs w:val="28"/>
      <w:lang w:eastAsia="pt-BR"/>
    </w:rPr>
  </w:style>
  <w:style w:type="character" w:customStyle="1" w:styleId="Nivel01TituloChar">
    <w:name w:val="Nivel_01_Titulo Char"/>
    <w:basedOn w:val="Nivel01Char"/>
    <w:link w:val="Nivel01Titulo"/>
    <w:qFormat/>
    <w:rsid w:val="003F4B99"/>
    <w:rPr>
      <w:rFonts w:ascii="Calibri" w:eastAsia="MS Gothic" w:hAnsi="Calibri" w:cs="Times New Roman"/>
      <w:b/>
      <w:bCs/>
      <w:color w:val="365F91"/>
      <w:spacing w:val="5"/>
      <w:kern w:val="28"/>
      <w:sz w:val="28"/>
      <w:szCs w:val="28"/>
      <w:lang w:eastAsia="pt-BR"/>
    </w:rPr>
  </w:style>
  <w:style w:type="table" w:customStyle="1" w:styleId="Tabelacomgrade1">
    <w:name w:val="Tabela com grade1"/>
    <w:basedOn w:val="Tabelanormal"/>
    <w:next w:val="Tabelacomgrade"/>
    <w:uiPriority w:val="59"/>
    <w:rsid w:val="003F4B9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3F4B9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3F4B9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3F4B9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3F4B99"/>
  </w:style>
  <w:style w:type="character" w:customStyle="1" w:styleId="eop">
    <w:name w:val="eop"/>
    <w:basedOn w:val="Fontepargpadro"/>
    <w:rsid w:val="003F4B99"/>
  </w:style>
  <w:style w:type="character" w:customStyle="1" w:styleId="spellingerror">
    <w:name w:val="spellingerror"/>
    <w:basedOn w:val="Fontepargpadro"/>
    <w:rsid w:val="003F4B99"/>
  </w:style>
  <w:style w:type="paragraph" w:styleId="Corpodetexto">
    <w:name w:val="Body Text"/>
    <w:basedOn w:val="Normal"/>
    <w:link w:val="CorpodetextoChar"/>
    <w:uiPriority w:val="1"/>
    <w:unhideWhenUsed/>
    <w:qFormat/>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1"/>
    <w:qFormat/>
    <w:rsid w:val="003F4B99"/>
    <w:rPr>
      <w:rFonts w:ascii="Times New Roman" w:eastAsia="Times New Roman" w:hAnsi="Times New Roman" w:cs="Times New Roman"/>
      <w:sz w:val="24"/>
      <w:szCs w:val="24"/>
      <w:lang w:eastAsia="pt-BR"/>
    </w:rPr>
  </w:style>
  <w:style w:type="paragraph" w:customStyle="1" w:styleId="Nivel1">
    <w:name w:val="Nivel1"/>
    <w:basedOn w:val="Ttulo1"/>
    <w:link w:val="Nivel1Char"/>
    <w:rsid w:val="003F4B99"/>
  </w:style>
  <w:style w:type="character" w:customStyle="1" w:styleId="Nivel1Char">
    <w:name w:val="Nivel1 Char"/>
    <w:basedOn w:val="Ttulo1Char"/>
    <w:link w:val="Nivel1"/>
    <w:rsid w:val="003F4B99"/>
    <w:rPr>
      <w:rFonts w:ascii="Calibri" w:eastAsia="MS Gothic" w:hAnsi="Calibri" w:cs="Times New Roman"/>
      <w:b/>
      <w:bCs/>
      <w:color w:val="365F91"/>
      <w:sz w:val="28"/>
      <w:szCs w:val="28"/>
      <w:lang w:eastAsia="pt-BR"/>
    </w:rPr>
  </w:style>
  <w:style w:type="paragraph" w:customStyle="1" w:styleId="PargrafodaLista1">
    <w:name w:val="Parágrafo da Lista1"/>
    <w:basedOn w:val="Normal"/>
    <w:rsid w:val="003F4B99"/>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3F4B99"/>
    <w:pPr>
      <w:spacing w:before="120" w:after="120" w:line="276" w:lineRule="auto"/>
      <w:jc w:val="both"/>
    </w:pPr>
    <w:rPr>
      <w:rFonts w:ascii="Arial" w:eastAsia="MS Mincho" w:hAnsi="Arial" w:cs="Arial"/>
      <w:color w:val="000000"/>
      <w:sz w:val="20"/>
      <w:szCs w:val="20"/>
      <w:lang w:eastAsia="pt-BR"/>
    </w:rPr>
  </w:style>
  <w:style w:type="paragraph" w:customStyle="1" w:styleId="Nivel10">
    <w:name w:val="Nivel 1"/>
    <w:basedOn w:val="Nivel2"/>
    <w:next w:val="Nivel2"/>
    <w:qFormat/>
    <w:rsid w:val="003F4B99"/>
    <w:pPr>
      <w:ind w:left="360" w:hanging="360"/>
    </w:pPr>
    <w:rPr>
      <w:b/>
    </w:rPr>
  </w:style>
  <w:style w:type="paragraph" w:customStyle="1" w:styleId="Nivel3">
    <w:name w:val="Nivel 3"/>
    <w:basedOn w:val="Normal"/>
    <w:link w:val="Nivel3Char"/>
    <w:qFormat/>
    <w:rsid w:val="003F4B99"/>
    <w:pPr>
      <w:spacing w:before="120" w:after="120" w:line="276" w:lineRule="auto"/>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3F4B99"/>
    <w:pPr>
      <w:numPr>
        <w:ilvl w:val="3"/>
      </w:numPr>
      <w:ind w:left="567"/>
    </w:pPr>
    <w:rPr>
      <w:color w:val="auto"/>
    </w:rPr>
  </w:style>
  <w:style w:type="paragraph" w:customStyle="1" w:styleId="Nivel5">
    <w:name w:val="Nivel 5"/>
    <w:basedOn w:val="Nivel4"/>
    <w:qFormat/>
    <w:rsid w:val="003F4B99"/>
    <w:pPr>
      <w:numPr>
        <w:ilvl w:val="4"/>
      </w:numPr>
      <w:ind w:left="851"/>
    </w:pPr>
  </w:style>
  <w:style w:type="character" w:customStyle="1" w:styleId="Nivel4Char">
    <w:name w:val="Nivel 4 Char"/>
    <w:basedOn w:val="Fontepargpadro"/>
    <w:link w:val="Nivel4"/>
    <w:rsid w:val="003F4B99"/>
    <w:rPr>
      <w:rFonts w:ascii="Arial" w:eastAsia="MS Mincho" w:hAnsi="Arial" w:cs="Arial"/>
      <w:sz w:val="20"/>
      <w:szCs w:val="20"/>
      <w:lang w:eastAsia="pt-BR"/>
    </w:rPr>
  </w:style>
  <w:style w:type="paragraph" w:customStyle="1" w:styleId="textbody">
    <w:name w:val="textbody"/>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3F4B99"/>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3F4B9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F4B9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3F4B99"/>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3F4B99"/>
    <w:rPr>
      <w:b/>
      <w:bCs/>
    </w:rPr>
  </w:style>
  <w:style w:type="character" w:styleId="nfase">
    <w:name w:val="Emphasis"/>
    <w:basedOn w:val="Fontepargpadro"/>
    <w:rsid w:val="003F4B99"/>
    <w:rPr>
      <w:i/>
      <w:iCs/>
    </w:rPr>
  </w:style>
  <w:style w:type="character" w:customStyle="1" w:styleId="Manoel">
    <w:name w:val="Manoel"/>
    <w:rsid w:val="003F4B99"/>
    <w:rPr>
      <w:rFonts w:ascii="Arial" w:hAnsi="Arial" w:cs="Arial"/>
      <w:color w:val="7030A0"/>
      <w:sz w:val="20"/>
    </w:rPr>
  </w:style>
  <w:style w:type="character" w:customStyle="1" w:styleId="ListLabel12">
    <w:name w:val="ListLabel 12"/>
    <w:rsid w:val="003F4B99"/>
    <w:rPr>
      <w:b/>
    </w:rPr>
  </w:style>
  <w:style w:type="paragraph" w:customStyle="1" w:styleId="texto1">
    <w:name w:val="texto1"/>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3F4B9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3F4B9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3F4B99"/>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3F4B9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qFormat/>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3F4B99"/>
  </w:style>
  <w:style w:type="paragraph" w:customStyle="1" w:styleId="textojustificado">
    <w:name w:val="texto_justificado"/>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perlinkVisitado1">
    <w:name w:val="HiperlinkVisitado1"/>
    <w:basedOn w:val="Fontepargpadro"/>
    <w:semiHidden/>
    <w:unhideWhenUsed/>
    <w:rsid w:val="003F4B99"/>
    <w:rPr>
      <w:color w:val="800080"/>
      <w:u w:val="single"/>
    </w:rPr>
  </w:style>
  <w:style w:type="character" w:customStyle="1" w:styleId="MenoPendente1">
    <w:name w:val="Menção Pendente1"/>
    <w:basedOn w:val="Fontepargpadro"/>
    <w:uiPriority w:val="99"/>
    <w:semiHidden/>
    <w:unhideWhenUsed/>
    <w:rsid w:val="003F4B99"/>
    <w:rPr>
      <w:color w:val="605E5C"/>
      <w:shd w:val="clear" w:color="auto" w:fill="E1DFDD"/>
    </w:rPr>
  </w:style>
  <w:style w:type="character" w:customStyle="1" w:styleId="MenoPendente2">
    <w:name w:val="Menção Pendente2"/>
    <w:basedOn w:val="Fontepargpadro"/>
    <w:uiPriority w:val="99"/>
    <w:semiHidden/>
    <w:unhideWhenUsed/>
    <w:rsid w:val="003F4B99"/>
    <w:rPr>
      <w:color w:val="605E5C"/>
      <w:shd w:val="clear" w:color="auto" w:fill="E1DFDD"/>
    </w:rPr>
  </w:style>
  <w:style w:type="character" w:customStyle="1" w:styleId="Nivel2Char">
    <w:name w:val="Nivel 2 Char"/>
    <w:basedOn w:val="Fontepargpadro"/>
    <w:link w:val="Nivel2"/>
    <w:qFormat/>
    <w:locked/>
    <w:rsid w:val="003F4B99"/>
    <w:rPr>
      <w:rFonts w:ascii="Arial" w:eastAsia="MS Mincho" w:hAnsi="Arial" w:cs="Arial"/>
      <w:color w:val="000000"/>
      <w:sz w:val="20"/>
      <w:szCs w:val="20"/>
      <w:lang w:eastAsia="pt-BR"/>
    </w:rPr>
  </w:style>
  <w:style w:type="paragraph" w:customStyle="1" w:styleId="Nvel2Opcional">
    <w:name w:val="Nível 2 Opcional"/>
    <w:basedOn w:val="Nivel2"/>
    <w:link w:val="Nvel2OpcionalChar"/>
    <w:rsid w:val="003F4B99"/>
    <w:pPr>
      <w:ind w:left="432" w:hanging="432"/>
    </w:pPr>
    <w:rPr>
      <w:rFonts w:eastAsia="Times New Roman"/>
      <w:i/>
      <w:noProof/>
      <w:color w:val="FF0000"/>
    </w:rPr>
  </w:style>
  <w:style w:type="paragraph" w:customStyle="1" w:styleId="Nvel3Opcional">
    <w:name w:val="Nível 3 Opcional"/>
    <w:basedOn w:val="Nivel3"/>
    <w:link w:val="Nvel3OpcionalChar"/>
    <w:rsid w:val="003F4B9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3F4B9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3F4B9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3F4B99"/>
    <w:rPr>
      <w:color w:val="808080"/>
    </w:rPr>
  </w:style>
  <w:style w:type="character" w:customStyle="1" w:styleId="PargrafodaListaChar">
    <w:name w:val="Parágrafo da Lista Char"/>
    <w:aliases w:val="Normal com bullets Char,Tópico1 Char,DOCs_Paragrafo-1 Char,List I Paragraph Char,SheParágrafo da Lista Char"/>
    <w:basedOn w:val="Fontepargpadro"/>
    <w:link w:val="ShePargrafodaLista1"/>
    <w:uiPriority w:val="34"/>
    <w:qFormat/>
    <w:rsid w:val="003F4B99"/>
    <w:rPr>
      <w:rFonts w:ascii="Ecofont_Spranq_eco_Sans" w:hAnsi="Ecofont_Spranq_eco_Sans" w:cs="Tahoma"/>
      <w:sz w:val="24"/>
      <w:szCs w:val="24"/>
      <w:lang w:eastAsia="pt-BR"/>
    </w:rPr>
  </w:style>
  <w:style w:type="paragraph" w:customStyle="1" w:styleId="SombreamentoMdio1-nfase31">
    <w:name w:val="Sombreamento Médio 1 - Ênfase 31"/>
    <w:basedOn w:val="Normal"/>
    <w:next w:val="Normal"/>
    <w:rsid w:val="003F4B99"/>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3F4B99"/>
  </w:style>
  <w:style w:type="paragraph" w:customStyle="1" w:styleId="Standard">
    <w:name w:val="Standard"/>
    <w:rsid w:val="003F4B9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3F4B99"/>
    <w:pPr>
      <w:spacing w:after="140" w:line="276" w:lineRule="auto"/>
    </w:pPr>
  </w:style>
  <w:style w:type="character" w:customStyle="1" w:styleId="MenoPendente3">
    <w:name w:val="Menção Pendente3"/>
    <w:basedOn w:val="Fontepargpadro"/>
    <w:uiPriority w:val="99"/>
    <w:semiHidden/>
    <w:unhideWhenUsed/>
    <w:rsid w:val="003F4B99"/>
    <w:rPr>
      <w:color w:val="605E5C"/>
      <w:shd w:val="clear" w:color="auto" w:fill="E1DFDD"/>
    </w:rPr>
  </w:style>
  <w:style w:type="character" w:customStyle="1" w:styleId="MenoPendente4">
    <w:name w:val="Menção Pendente4"/>
    <w:basedOn w:val="Fontepargpadro"/>
    <w:uiPriority w:val="99"/>
    <w:semiHidden/>
    <w:unhideWhenUsed/>
    <w:rsid w:val="003F4B99"/>
    <w:rPr>
      <w:color w:val="605E5C"/>
      <w:shd w:val="clear" w:color="auto" w:fill="E1DFDD"/>
    </w:rPr>
  </w:style>
  <w:style w:type="paragraph" w:customStyle="1" w:styleId="ou">
    <w:name w:val="ou"/>
    <w:basedOn w:val="PargrafodaLista"/>
    <w:link w:val="ouChar"/>
    <w:qFormat/>
    <w:rsid w:val="003F4B99"/>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qFormat/>
    <w:rsid w:val="003F4B99"/>
    <w:rPr>
      <w:rFonts w:ascii="Arial" w:hAnsi="Arial" w:cs="Arial"/>
      <w:b/>
      <w:bCs/>
      <w:i/>
      <w:iCs/>
      <w:color w:val="FF0000"/>
      <w:sz w:val="24"/>
      <w:szCs w:val="24"/>
      <w:u w:val="single"/>
      <w:lang w:eastAsia="pt-BR"/>
    </w:rPr>
  </w:style>
  <w:style w:type="paragraph" w:customStyle="1" w:styleId="dou-paragraph">
    <w:name w:val="dou-paragraph"/>
    <w:basedOn w:val="Normal"/>
    <w:rsid w:val="003F4B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3F4B99"/>
    <w:rPr>
      <w:i/>
      <w:iCs/>
      <w:color w:val="FF0000"/>
    </w:rPr>
  </w:style>
  <w:style w:type="paragraph" w:customStyle="1" w:styleId="Nvel3-R">
    <w:name w:val="Nível 3-R"/>
    <w:basedOn w:val="Nivel3"/>
    <w:link w:val="Nvel3-RChar"/>
    <w:qFormat/>
    <w:rsid w:val="003F4B99"/>
    <w:rPr>
      <w:i/>
      <w:iCs/>
      <w:color w:val="FF0000"/>
    </w:rPr>
  </w:style>
  <w:style w:type="character" w:customStyle="1" w:styleId="Nvel2-RedChar">
    <w:name w:val="Nível 2 -Red Char"/>
    <w:basedOn w:val="Nivel2Char"/>
    <w:link w:val="Nvel2-Red"/>
    <w:qFormat/>
    <w:rsid w:val="003F4B99"/>
    <w:rPr>
      <w:rFonts w:ascii="Arial" w:eastAsia="MS Mincho" w:hAnsi="Arial" w:cs="Arial"/>
      <w:i/>
      <w:iCs/>
      <w:color w:val="FF0000"/>
      <w:sz w:val="20"/>
      <w:szCs w:val="20"/>
      <w:lang w:eastAsia="pt-BR"/>
    </w:rPr>
  </w:style>
  <w:style w:type="paragraph" w:customStyle="1" w:styleId="Nvel4-R">
    <w:name w:val="Nível 4-R"/>
    <w:basedOn w:val="Nivel4"/>
    <w:link w:val="Nvel4-RChar"/>
    <w:qFormat/>
    <w:rsid w:val="003F4B99"/>
    <w:rPr>
      <w:i/>
      <w:iCs/>
      <w:color w:val="FF0000"/>
    </w:rPr>
  </w:style>
  <w:style w:type="character" w:customStyle="1" w:styleId="Nivel3Char">
    <w:name w:val="Nivel 3 Char"/>
    <w:basedOn w:val="Fontepargpadro"/>
    <w:link w:val="Nivel3"/>
    <w:rsid w:val="003F4B99"/>
    <w:rPr>
      <w:rFonts w:ascii="Arial" w:eastAsia="MS Mincho" w:hAnsi="Arial" w:cs="Arial"/>
      <w:color w:val="000000"/>
      <w:sz w:val="20"/>
      <w:szCs w:val="20"/>
      <w:lang w:eastAsia="pt-BR"/>
    </w:rPr>
  </w:style>
  <w:style w:type="character" w:customStyle="1" w:styleId="Nvel3-RChar">
    <w:name w:val="Nível 3-R Char"/>
    <w:basedOn w:val="Nivel3Char"/>
    <w:link w:val="Nvel3-R"/>
    <w:qFormat/>
    <w:rsid w:val="003F4B99"/>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3F4B99"/>
    <w:pPr>
      <w:tabs>
        <w:tab w:val="left" w:pos="567"/>
      </w:tabs>
      <w:spacing w:before="120" w:after="120" w:line="240" w:lineRule="auto"/>
      <w:jc w:val="both"/>
      <w:outlineLvl w:val="1"/>
    </w:pPr>
    <w:rPr>
      <w:rFonts w:ascii="Arial" w:hAnsi="Arial" w:cs="Arial"/>
      <w:color w:val="FF0000"/>
      <w:sz w:val="52"/>
      <w:szCs w:val="52"/>
    </w:rPr>
  </w:style>
  <w:style w:type="character" w:customStyle="1" w:styleId="Nvel4-RChar">
    <w:name w:val="Nível 4-R Char"/>
    <w:basedOn w:val="Nivel4Char"/>
    <w:link w:val="Nvel4-R"/>
    <w:rsid w:val="003F4B99"/>
    <w:rPr>
      <w:rFonts w:ascii="Arial" w:eastAsia="MS Mincho" w:hAnsi="Arial" w:cs="Arial"/>
      <w:i/>
      <w:iCs/>
      <w:color w:val="FF0000"/>
      <w:sz w:val="20"/>
      <w:szCs w:val="20"/>
      <w:lang w:eastAsia="pt-BR"/>
    </w:rPr>
  </w:style>
  <w:style w:type="character" w:customStyle="1" w:styleId="LinkdaInternet">
    <w:name w:val="Link da Internet"/>
    <w:basedOn w:val="Fontepargpadro"/>
    <w:uiPriority w:val="99"/>
    <w:unhideWhenUsed/>
    <w:rsid w:val="003F4B99"/>
    <w:rPr>
      <w:color w:val="0000FF"/>
      <w:u w:val="single"/>
    </w:rPr>
  </w:style>
  <w:style w:type="character" w:customStyle="1" w:styleId="Nvel1-SemNumChar">
    <w:name w:val="Nível 1-Sem Num Char"/>
    <w:basedOn w:val="Nivel01Char"/>
    <w:link w:val="Nvel1-SemNum"/>
    <w:qFormat/>
    <w:rsid w:val="003F4B99"/>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rsid w:val="003F4B99"/>
    <w:pPr>
      <w:overflowPunct w:val="0"/>
    </w:pPr>
  </w:style>
  <w:style w:type="paragraph" w:customStyle="1" w:styleId="Prembulo">
    <w:name w:val="Preâmbulo"/>
    <w:basedOn w:val="Normal"/>
    <w:link w:val="PrembuloChar"/>
    <w:rsid w:val="003F4B99"/>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F4B99"/>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3F4B99"/>
    <w:rPr>
      <w:color w:val="605E5C"/>
      <w:shd w:val="clear" w:color="auto" w:fill="E1DFDD"/>
    </w:rPr>
  </w:style>
  <w:style w:type="character" w:customStyle="1" w:styleId="citao2Char">
    <w:name w:val="citação 2 Char"/>
    <w:basedOn w:val="CitaoChar"/>
    <w:link w:val="citao2"/>
    <w:rsid w:val="003F4B99"/>
    <w:rPr>
      <w:rFonts w:ascii="Arial" w:eastAsia="Calibri" w:hAnsi="Arial" w:cs="Tahoma"/>
      <w:i/>
      <w:iCs/>
      <w:color w:val="000000"/>
      <w:sz w:val="20"/>
      <w:szCs w:val="24"/>
      <w:shd w:val="clear" w:color="auto" w:fill="FFFFCC"/>
    </w:rPr>
  </w:style>
  <w:style w:type="paragraph" w:customStyle="1" w:styleId="CabealhodoSumrio1">
    <w:name w:val="Cabeçalho do Sumário1"/>
    <w:basedOn w:val="Ttulo1"/>
    <w:next w:val="Normal"/>
    <w:uiPriority w:val="39"/>
    <w:unhideWhenUsed/>
    <w:rsid w:val="003F4B99"/>
  </w:style>
  <w:style w:type="paragraph" w:styleId="Sumrio1">
    <w:name w:val="toc 1"/>
    <w:basedOn w:val="Normal"/>
    <w:next w:val="Normal"/>
    <w:autoRedefine/>
    <w:uiPriority w:val="39"/>
    <w:unhideWhenUsed/>
    <w:rsid w:val="003F4B99"/>
    <w:pPr>
      <w:tabs>
        <w:tab w:val="left" w:pos="426"/>
        <w:tab w:val="right" w:leader="dot" w:pos="9628"/>
      </w:tabs>
      <w:spacing w:after="10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3F4B99"/>
    <w:rPr>
      <w:color w:val="605E5C"/>
      <w:shd w:val="clear" w:color="auto" w:fill="E1DFDD"/>
    </w:rPr>
  </w:style>
  <w:style w:type="character" w:customStyle="1" w:styleId="Mentionnonrsolue1">
    <w:name w:val="Mention non résolue1"/>
    <w:basedOn w:val="Fontepargpadro"/>
    <w:uiPriority w:val="99"/>
    <w:semiHidden/>
    <w:unhideWhenUsed/>
    <w:rsid w:val="003F4B99"/>
    <w:rPr>
      <w:color w:val="605E5C"/>
      <w:shd w:val="clear" w:color="auto" w:fill="E1DFDD"/>
    </w:rPr>
  </w:style>
  <w:style w:type="character" w:customStyle="1" w:styleId="MenoPendente7">
    <w:name w:val="Menção Pendente7"/>
    <w:basedOn w:val="Fontepargpadro"/>
    <w:uiPriority w:val="99"/>
    <w:semiHidden/>
    <w:unhideWhenUsed/>
    <w:rsid w:val="003F4B99"/>
    <w:rPr>
      <w:color w:val="605E5C"/>
      <w:shd w:val="clear" w:color="auto" w:fill="E1DFDD"/>
    </w:rPr>
  </w:style>
  <w:style w:type="paragraph" w:customStyle="1" w:styleId="Nvel3">
    <w:name w:val="Nível 3"/>
    <w:basedOn w:val="Nvel3-R"/>
    <w:link w:val="Nvel3Char"/>
    <w:qFormat/>
    <w:rsid w:val="003F4B99"/>
    <w:rPr>
      <w:rFonts w:eastAsia="Times New Roman"/>
      <w:i w:val="0"/>
      <w:iCs w:val="0"/>
    </w:rPr>
  </w:style>
  <w:style w:type="paragraph" w:customStyle="1" w:styleId="Nvel4">
    <w:name w:val="Nível 4"/>
    <w:basedOn w:val="Nvel3"/>
    <w:link w:val="Nvel4Char"/>
    <w:qFormat/>
    <w:rsid w:val="003F4B99"/>
    <w:pPr>
      <w:ind w:left="567"/>
    </w:pPr>
  </w:style>
  <w:style w:type="character" w:customStyle="1" w:styleId="Nvel3Char">
    <w:name w:val="Nível 3 Char"/>
    <w:basedOn w:val="Nvel3-RChar"/>
    <w:link w:val="Nvel3"/>
    <w:rsid w:val="003F4B99"/>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3F4B99"/>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3F4B99"/>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3F4B99"/>
    <w:rPr>
      <w:rFonts w:ascii="Arial" w:eastAsia="Times New Roman" w:hAnsi="Arial" w:cs="Arial"/>
      <w:b/>
      <w:bCs/>
      <w:iCs/>
      <w:sz w:val="20"/>
      <w:szCs w:val="20"/>
      <w:lang w:eastAsia="pt-BR"/>
    </w:rPr>
  </w:style>
  <w:style w:type="table" w:customStyle="1" w:styleId="Tabelacomgrade11">
    <w:name w:val="Tabela com grade11"/>
    <w:basedOn w:val="Tabelanormal"/>
    <w:next w:val="Tabelacomgrade"/>
    <w:uiPriority w:val="59"/>
    <w:rsid w:val="003F4B99"/>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F4B99"/>
    <w:pPr>
      <w:autoSpaceDE w:val="0"/>
      <w:autoSpaceDN w:val="0"/>
      <w:adjustRightInd w:val="0"/>
      <w:spacing w:after="0" w:line="240" w:lineRule="auto"/>
    </w:pPr>
    <w:rPr>
      <w:rFonts w:ascii="Trebuchet MS" w:hAnsi="Trebuchet MS" w:cs="Trebuchet MS"/>
      <w:color w:val="000000"/>
      <w:sz w:val="24"/>
      <w:szCs w:val="24"/>
    </w:rPr>
  </w:style>
  <w:style w:type="character" w:customStyle="1" w:styleId="Ttulo1Char1">
    <w:name w:val="Título 1 Char1"/>
    <w:basedOn w:val="Fontepargpadro"/>
    <w:uiPriority w:val="9"/>
    <w:rsid w:val="003F4B99"/>
    <w:rPr>
      <w:rFonts w:asciiTheme="majorHAnsi" w:eastAsiaTheme="majorEastAsia" w:hAnsiTheme="majorHAnsi" w:cstheme="majorBidi"/>
      <w:color w:val="2E74B5" w:themeColor="accent1" w:themeShade="BF"/>
      <w:sz w:val="32"/>
      <w:szCs w:val="32"/>
    </w:rPr>
  </w:style>
  <w:style w:type="character" w:customStyle="1" w:styleId="Ttulo2Char1">
    <w:name w:val="Título 2 Char1"/>
    <w:basedOn w:val="Fontepargpadro"/>
    <w:uiPriority w:val="9"/>
    <w:semiHidden/>
    <w:rsid w:val="003F4B99"/>
    <w:rPr>
      <w:rFonts w:asciiTheme="majorHAnsi" w:eastAsiaTheme="majorEastAsia" w:hAnsiTheme="majorHAnsi" w:cstheme="majorBidi"/>
      <w:color w:val="2E74B5" w:themeColor="accent1" w:themeShade="BF"/>
      <w:sz w:val="26"/>
      <w:szCs w:val="26"/>
    </w:rPr>
  </w:style>
  <w:style w:type="character" w:customStyle="1" w:styleId="Ttulo3Char1">
    <w:name w:val="Título 3 Char1"/>
    <w:basedOn w:val="Fontepargpadro"/>
    <w:uiPriority w:val="9"/>
    <w:semiHidden/>
    <w:rsid w:val="003F4B99"/>
    <w:rPr>
      <w:rFonts w:asciiTheme="majorHAnsi" w:eastAsiaTheme="majorEastAsia" w:hAnsiTheme="majorHAnsi" w:cstheme="majorBidi"/>
      <w:color w:val="1F4D78" w:themeColor="accent1" w:themeShade="7F"/>
      <w:sz w:val="24"/>
      <w:szCs w:val="24"/>
    </w:rPr>
  </w:style>
  <w:style w:type="character" w:customStyle="1" w:styleId="Ttulo4Char1">
    <w:name w:val="Título 4 Char1"/>
    <w:basedOn w:val="Fontepargpadro"/>
    <w:uiPriority w:val="9"/>
    <w:semiHidden/>
    <w:rsid w:val="003F4B99"/>
    <w:rPr>
      <w:rFonts w:asciiTheme="majorHAnsi" w:eastAsiaTheme="majorEastAsia" w:hAnsiTheme="majorHAnsi" w:cstheme="majorBidi"/>
      <w:i/>
      <w:iCs/>
      <w:color w:val="2E74B5" w:themeColor="accent1" w:themeShade="BF"/>
    </w:rPr>
  </w:style>
  <w:style w:type="character" w:customStyle="1" w:styleId="Ttulo5Char1">
    <w:name w:val="Título 5 Char1"/>
    <w:basedOn w:val="Fontepargpadro"/>
    <w:uiPriority w:val="9"/>
    <w:semiHidden/>
    <w:rsid w:val="003F4B99"/>
    <w:rPr>
      <w:rFonts w:asciiTheme="majorHAnsi" w:eastAsiaTheme="majorEastAsia" w:hAnsiTheme="majorHAnsi" w:cstheme="majorBidi"/>
      <w:color w:val="2E74B5" w:themeColor="accent1" w:themeShade="BF"/>
    </w:rPr>
  </w:style>
  <w:style w:type="character" w:customStyle="1" w:styleId="Ttulo6Char1">
    <w:name w:val="Título 6 Char1"/>
    <w:basedOn w:val="Fontepargpadro"/>
    <w:uiPriority w:val="9"/>
    <w:semiHidden/>
    <w:rsid w:val="003F4B99"/>
    <w:rPr>
      <w:rFonts w:asciiTheme="majorHAnsi" w:eastAsiaTheme="majorEastAsia" w:hAnsiTheme="majorHAnsi" w:cstheme="majorBidi"/>
      <w:color w:val="1F4D78" w:themeColor="accent1" w:themeShade="7F"/>
    </w:rPr>
  </w:style>
  <w:style w:type="character" w:customStyle="1" w:styleId="Ttulo7Char1">
    <w:name w:val="Título 7 Char1"/>
    <w:basedOn w:val="Fontepargpadro"/>
    <w:uiPriority w:val="9"/>
    <w:semiHidden/>
    <w:rsid w:val="003F4B99"/>
    <w:rPr>
      <w:rFonts w:asciiTheme="majorHAnsi" w:eastAsiaTheme="majorEastAsia" w:hAnsiTheme="majorHAnsi" w:cstheme="majorBidi"/>
      <w:i/>
      <w:iCs/>
      <w:color w:val="1F4D78" w:themeColor="accent1" w:themeShade="7F"/>
    </w:rPr>
  </w:style>
  <w:style w:type="character" w:customStyle="1" w:styleId="Ttulo8Char1">
    <w:name w:val="Título 8 Char1"/>
    <w:basedOn w:val="Fontepargpadro"/>
    <w:uiPriority w:val="9"/>
    <w:semiHidden/>
    <w:rsid w:val="003F4B99"/>
    <w:rPr>
      <w:rFonts w:asciiTheme="majorHAnsi" w:eastAsiaTheme="majorEastAsia" w:hAnsiTheme="majorHAnsi" w:cstheme="majorBidi"/>
      <w:color w:val="272727" w:themeColor="text1" w:themeTint="D8"/>
      <w:sz w:val="21"/>
      <w:szCs w:val="21"/>
    </w:rPr>
  </w:style>
  <w:style w:type="character" w:customStyle="1" w:styleId="Ttulo9Char1">
    <w:name w:val="Título 9 Char1"/>
    <w:basedOn w:val="Fontepargpadro"/>
    <w:uiPriority w:val="9"/>
    <w:semiHidden/>
    <w:rsid w:val="003F4B99"/>
    <w:rPr>
      <w:rFonts w:asciiTheme="majorHAnsi" w:eastAsiaTheme="majorEastAsia" w:hAnsiTheme="majorHAnsi" w:cstheme="majorBidi"/>
      <w:i/>
      <w:iCs/>
      <w:color w:val="272727" w:themeColor="text1" w:themeTint="D8"/>
      <w:sz w:val="21"/>
      <w:szCs w:val="21"/>
    </w:rPr>
  </w:style>
  <w:style w:type="paragraph" w:styleId="PargrafodaLista">
    <w:name w:val="List Paragraph"/>
    <w:aliases w:val="Normal com bullets,Tópico1,DOCs_Paragrafo-1,List I Paragraph,SheParágrafo da Lista"/>
    <w:basedOn w:val="Normal"/>
    <w:uiPriority w:val="34"/>
    <w:qFormat/>
    <w:rsid w:val="003F4B99"/>
    <w:pPr>
      <w:ind w:left="720"/>
      <w:contextualSpacing/>
    </w:pPr>
  </w:style>
  <w:style w:type="paragraph" w:styleId="NormalWeb">
    <w:name w:val="Normal (Web)"/>
    <w:basedOn w:val="Normal"/>
    <w:uiPriority w:val="99"/>
    <w:semiHidden/>
    <w:unhideWhenUsed/>
    <w:qFormat/>
    <w:rsid w:val="003F4B99"/>
    <w:rPr>
      <w:rFonts w:ascii="Times New Roman" w:hAnsi="Times New Roman" w:cs="Times New Roman"/>
      <w:sz w:val="24"/>
      <w:szCs w:val="24"/>
    </w:rPr>
  </w:style>
  <w:style w:type="paragraph" w:styleId="Textodebalo">
    <w:name w:val="Balloon Text"/>
    <w:basedOn w:val="Normal"/>
    <w:link w:val="TextodebaloChar1"/>
    <w:uiPriority w:val="99"/>
    <w:semiHidden/>
    <w:unhideWhenUsed/>
    <w:qFormat/>
    <w:rsid w:val="003F4B99"/>
    <w:pPr>
      <w:spacing w:after="0" w:line="240" w:lineRule="auto"/>
    </w:pPr>
    <w:rPr>
      <w:rFonts w:ascii="Segoe UI" w:hAnsi="Segoe UI" w:cs="Segoe UI"/>
      <w:sz w:val="18"/>
      <w:szCs w:val="18"/>
    </w:rPr>
  </w:style>
  <w:style w:type="character" w:customStyle="1" w:styleId="TextodebaloChar1">
    <w:name w:val="Texto de balão Char1"/>
    <w:basedOn w:val="Fontepargpadro"/>
    <w:link w:val="Textodebalo"/>
    <w:uiPriority w:val="99"/>
    <w:semiHidden/>
    <w:rsid w:val="003F4B99"/>
    <w:rPr>
      <w:rFonts w:ascii="Segoe UI" w:hAnsi="Segoe UI" w:cs="Segoe UI"/>
      <w:sz w:val="18"/>
      <w:szCs w:val="18"/>
    </w:rPr>
  </w:style>
  <w:style w:type="paragraph" w:styleId="Commarcadores5">
    <w:name w:val="List Bullet 5"/>
    <w:basedOn w:val="Normal"/>
    <w:uiPriority w:val="99"/>
    <w:semiHidden/>
    <w:unhideWhenUsed/>
    <w:rsid w:val="003F4B99"/>
    <w:pPr>
      <w:tabs>
        <w:tab w:val="num" w:pos="1492"/>
      </w:tabs>
      <w:ind w:left="1492" w:hanging="360"/>
      <w:contextualSpacing/>
    </w:pPr>
  </w:style>
  <w:style w:type="paragraph" w:styleId="Textodecomentrio">
    <w:name w:val="annotation text"/>
    <w:basedOn w:val="Normal"/>
    <w:link w:val="TextodecomentrioChar1"/>
    <w:uiPriority w:val="99"/>
    <w:unhideWhenUsed/>
    <w:qFormat/>
    <w:rsid w:val="003F4B99"/>
    <w:pPr>
      <w:spacing w:line="240" w:lineRule="auto"/>
    </w:pPr>
    <w:rPr>
      <w:sz w:val="20"/>
      <w:szCs w:val="20"/>
    </w:rPr>
  </w:style>
  <w:style w:type="character" w:customStyle="1" w:styleId="TextodecomentrioChar1">
    <w:name w:val="Texto de comentário Char1"/>
    <w:basedOn w:val="Fontepargpadro"/>
    <w:link w:val="Textodecomentrio"/>
    <w:uiPriority w:val="99"/>
    <w:semiHidden/>
    <w:rsid w:val="003F4B99"/>
    <w:rPr>
      <w:sz w:val="20"/>
      <w:szCs w:val="20"/>
    </w:rPr>
  </w:style>
  <w:style w:type="paragraph" w:styleId="Assuntodocomentrio">
    <w:name w:val="annotation subject"/>
    <w:basedOn w:val="Textodecomentrio"/>
    <w:next w:val="Textodecomentrio"/>
    <w:link w:val="AssuntodocomentrioChar"/>
    <w:uiPriority w:val="99"/>
    <w:semiHidden/>
    <w:unhideWhenUsed/>
    <w:rsid w:val="003F4B99"/>
    <w:rPr>
      <w:rFonts w:ascii="Ecofont_Spranq_eco_Sans" w:hAnsi="Ecofont_Spranq_eco_Sans" w:cs="Tahoma"/>
      <w:b/>
      <w:bCs/>
      <w:sz w:val="22"/>
      <w:szCs w:val="22"/>
      <w:lang w:eastAsia="pt-BR"/>
    </w:rPr>
  </w:style>
  <w:style w:type="character" w:customStyle="1" w:styleId="AssuntodocomentrioChar1">
    <w:name w:val="Assunto do comentário Char1"/>
    <w:basedOn w:val="TextodecomentrioChar1"/>
    <w:uiPriority w:val="99"/>
    <w:semiHidden/>
    <w:rsid w:val="003F4B99"/>
    <w:rPr>
      <w:b/>
      <w:bCs/>
      <w:sz w:val="20"/>
      <w:szCs w:val="20"/>
    </w:rPr>
  </w:style>
  <w:style w:type="paragraph" w:styleId="Ttulo">
    <w:name w:val="Title"/>
    <w:basedOn w:val="Normal"/>
    <w:next w:val="Normal"/>
    <w:link w:val="TtuloChar"/>
    <w:qFormat/>
    <w:rsid w:val="003F4B99"/>
    <w:pPr>
      <w:spacing w:after="0" w:line="240" w:lineRule="auto"/>
      <w:contextualSpacing/>
    </w:pPr>
    <w:rPr>
      <w:rFonts w:ascii="Calibri" w:eastAsia="MS Gothic" w:hAnsi="Calibri" w:cs="Times New Roman"/>
      <w:color w:val="17365D"/>
      <w:spacing w:val="5"/>
      <w:kern w:val="28"/>
      <w:sz w:val="52"/>
      <w:szCs w:val="52"/>
      <w:lang w:eastAsia="pt-BR"/>
    </w:rPr>
  </w:style>
  <w:style w:type="character" w:customStyle="1" w:styleId="TtuloChar1">
    <w:name w:val="Título Char1"/>
    <w:basedOn w:val="Fontepargpadro"/>
    <w:uiPriority w:val="10"/>
    <w:rsid w:val="003F4B99"/>
    <w:rPr>
      <w:rFonts w:asciiTheme="majorHAnsi" w:eastAsiaTheme="majorEastAsia" w:hAnsiTheme="majorHAnsi" w:cstheme="majorBidi"/>
      <w:spacing w:val="-10"/>
      <w:kern w:val="28"/>
      <w:sz w:val="56"/>
      <w:szCs w:val="56"/>
    </w:rPr>
  </w:style>
  <w:style w:type="table" w:styleId="Tabelacomgrade">
    <w:name w:val="Table Grid"/>
    <w:basedOn w:val="Tabelanormal"/>
    <w:uiPriority w:val="39"/>
    <w:rsid w:val="003F4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3F4B99"/>
    <w:rPr>
      <w:color w:val="954F72" w:themeColor="followedHyperlink"/>
      <w:u w:val="single"/>
    </w:rPr>
  </w:style>
  <w:style w:type="paragraph" w:styleId="Lista">
    <w:name w:val="List"/>
    <w:basedOn w:val="Corpodetexto"/>
    <w:rsid w:val="006554BF"/>
    <w:pPr>
      <w:suppressAutoHyphens/>
      <w:spacing w:before="0" w:beforeAutospacing="0" w:after="0" w:afterAutospacing="0"/>
    </w:pPr>
    <w:rPr>
      <w:rFonts w:ascii="Arial MT" w:eastAsia="Arial MT" w:hAnsi="Arial MT" w:cs="Arial"/>
      <w:sz w:val="22"/>
      <w:szCs w:val="22"/>
      <w:lang w:val="pt-PT" w:eastAsia="en-US"/>
    </w:rPr>
  </w:style>
  <w:style w:type="paragraph" w:styleId="Legenda">
    <w:name w:val="caption"/>
    <w:basedOn w:val="Normal"/>
    <w:qFormat/>
    <w:rsid w:val="006554BF"/>
    <w:pPr>
      <w:suppressLineNumbers/>
      <w:suppressAutoHyphens/>
      <w:spacing w:before="120" w:after="120" w:line="240" w:lineRule="auto"/>
    </w:pPr>
    <w:rPr>
      <w:rFonts w:ascii="Times New Roman" w:eastAsia="Times New Roman" w:hAnsi="Times New Roman" w:cs="Arial"/>
      <w:i/>
      <w:iCs/>
      <w:sz w:val="24"/>
      <w:szCs w:val="24"/>
      <w:lang w:eastAsia="pt-BR"/>
    </w:rPr>
  </w:style>
  <w:style w:type="paragraph" w:customStyle="1" w:styleId="ndice">
    <w:name w:val="Índice"/>
    <w:basedOn w:val="Normal"/>
    <w:qFormat/>
    <w:rsid w:val="006554BF"/>
    <w:pPr>
      <w:suppressLineNumbers/>
      <w:suppressAutoHyphens/>
      <w:spacing w:after="0" w:line="240" w:lineRule="auto"/>
    </w:pPr>
    <w:rPr>
      <w:rFonts w:ascii="Times New Roman" w:eastAsia="Times New Roman" w:hAnsi="Times New Roman" w:cs="Arial"/>
      <w:sz w:val="24"/>
      <w:szCs w:val="24"/>
      <w:lang w:eastAsia="pt-BR"/>
    </w:rPr>
  </w:style>
  <w:style w:type="paragraph" w:customStyle="1" w:styleId="CabealhoeRodap">
    <w:name w:val="Cabeçalho e Rodapé"/>
    <w:basedOn w:val="Normal"/>
    <w:qFormat/>
    <w:rsid w:val="006554BF"/>
    <w:pPr>
      <w:suppressAutoHyphens/>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6554BF"/>
    <w:pPr>
      <w:suppressAutoHyphens/>
      <w:spacing w:after="0" w:line="240" w:lineRule="auto"/>
      <w:ind w:left="177" w:right="168"/>
      <w:jc w:val="center"/>
    </w:pPr>
    <w:rPr>
      <w:rFonts w:ascii="Arial" w:eastAsia="Arial" w:hAnsi="Arial" w:cs="Arial"/>
      <w:sz w:val="24"/>
      <w:szCs w:val="24"/>
      <w:lang w:val="pt-PT"/>
    </w:rPr>
  </w:style>
  <w:style w:type="paragraph" w:customStyle="1" w:styleId="Contedodatabela">
    <w:name w:val="Conteúdo da tabela"/>
    <w:basedOn w:val="Normal"/>
    <w:qFormat/>
    <w:rsid w:val="006554BF"/>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Ttulodetabela">
    <w:name w:val="Título de tabela"/>
    <w:basedOn w:val="Contedodatabela"/>
    <w:qFormat/>
    <w:rsid w:val="006554BF"/>
    <w:pPr>
      <w:jc w:val="center"/>
    </w:pPr>
    <w:rPr>
      <w:b/>
      <w:bCs/>
    </w:rPr>
  </w:style>
  <w:style w:type="paragraph" w:customStyle="1" w:styleId="msonormal0">
    <w:name w:val="msonormal"/>
    <w:basedOn w:val="Normal"/>
    <w:rsid w:val="006D68F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6D68F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sz w:val="20"/>
      <w:szCs w:val="20"/>
      <w:lang w:eastAsia="pt-BR"/>
    </w:rPr>
  </w:style>
  <w:style w:type="paragraph" w:customStyle="1" w:styleId="xl64">
    <w:name w:val="xl64"/>
    <w:basedOn w:val="Normal"/>
    <w:rsid w:val="006D68F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65">
    <w:name w:val="xl65"/>
    <w:basedOn w:val="Normal"/>
    <w:rsid w:val="006D68F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sz w:val="16"/>
      <w:szCs w:val="16"/>
      <w:lang w:eastAsia="pt-BR"/>
    </w:rPr>
  </w:style>
  <w:style w:type="paragraph" w:customStyle="1" w:styleId="xl66">
    <w:name w:val="xl66"/>
    <w:basedOn w:val="Normal"/>
    <w:rsid w:val="006D68F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67">
    <w:name w:val="xl67"/>
    <w:basedOn w:val="Normal"/>
    <w:rsid w:val="006D68F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8">
    <w:name w:val="xl68"/>
    <w:basedOn w:val="Normal"/>
    <w:rsid w:val="006D68F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69">
    <w:name w:val="xl69"/>
    <w:basedOn w:val="Normal"/>
    <w:rsid w:val="006D68F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70">
    <w:name w:val="xl70"/>
    <w:basedOn w:val="Normal"/>
    <w:rsid w:val="006D68F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1">
    <w:name w:val="xl71"/>
    <w:basedOn w:val="Normal"/>
    <w:rsid w:val="006D68F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72">
    <w:name w:val="xl72"/>
    <w:basedOn w:val="Normal"/>
    <w:rsid w:val="006D68F2"/>
    <w:pPr>
      <w:pBdr>
        <w:top w:val="single" w:sz="8" w:space="0" w:color="auto"/>
        <w:left w:val="single" w:sz="8" w:space="0" w:color="auto"/>
        <w:bottom w:val="single" w:sz="8" w:space="0" w:color="auto"/>
        <w:right w:val="single" w:sz="8" w:space="0" w:color="auto"/>
      </w:pBdr>
      <w:shd w:val="clear" w:color="000000" w:fill="D0D0D0"/>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73">
    <w:name w:val="xl73"/>
    <w:basedOn w:val="Normal"/>
    <w:rsid w:val="006D68F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74">
    <w:name w:val="xl74"/>
    <w:basedOn w:val="Normal"/>
    <w:rsid w:val="006D68F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t-BR"/>
    </w:rPr>
  </w:style>
  <w:style w:type="paragraph" w:customStyle="1" w:styleId="xl75">
    <w:name w:val="xl75"/>
    <w:basedOn w:val="Normal"/>
    <w:rsid w:val="006D68F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t-BR"/>
    </w:rPr>
  </w:style>
  <w:style w:type="paragraph" w:customStyle="1" w:styleId="xl76">
    <w:name w:val="xl76"/>
    <w:basedOn w:val="Normal"/>
    <w:rsid w:val="006D68F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t-BR"/>
    </w:rPr>
  </w:style>
  <w:style w:type="paragraph" w:customStyle="1" w:styleId="xl77">
    <w:name w:val="xl77"/>
    <w:basedOn w:val="Normal"/>
    <w:rsid w:val="006D68F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t-BR"/>
    </w:rPr>
  </w:style>
  <w:style w:type="paragraph" w:customStyle="1" w:styleId="xl78">
    <w:name w:val="xl78"/>
    <w:basedOn w:val="Normal"/>
    <w:rsid w:val="006D68F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9">
    <w:name w:val="xl79"/>
    <w:basedOn w:val="Normal"/>
    <w:rsid w:val="006D68F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80">
    <w:name w:val="xl80"/>
    <w:basedOn w:val="Normal"/>
    <w:rsid w:val="006D68F2"/>
    <w:pPr>
      <w:pBdr>
        <w:top w:val="single" w:sz="8" w:space="0" w:color="auto"/>
        <w:left w:val="single" w:sz="8" w:space="0" w:color="auto"/>
        <w:bottom w:val="single" w:sz="8" w:space="0" w:color="auto"/>
        <w:right w:val="single" w:sz="8" w:space="0" w:color="auto"/>
      </w:pBdr>
      <w:shd w:val="clear" w:color="000000" w:fill="D0D0D0"/>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 w:type="paragraph" w:customStyle="1" w:styleId="xl81">
    <w:name w:val="xl81"/>
    <w:basedOn w:val="Normal"/>
    <w:rsid w:val="006D68F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9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transparenciapmtr.primaxonline.com.br/transparencia/conteudo/licitacoes/5" TargetMode="Externa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certidoes-apf.apps.tcu.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file:///D:\Google%20Drive\DOCUMENTOS%202024\LICITA&#199;&#195;O\EDITAL\PREG&#195;O%20ELETR&#212;NICO\MINUTA\www.cnj.jus.br\improbidade_adm\consultar_requerido.php"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ordenarPor=nomeSancionado&amp;direcao=asc"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1.xml"/><Relationship Id="rId8" Type="http://schemas.openxmlformats.org/officeDocument/2006/relationships/hyperlink" Target="http://www.gov.br/compras"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IC-DOUGLAS\Google%20Drive\DOCUMENTOS%202025\LICITA&#199;&#195;O\EDITAL\PREG&#195;O%20ELETR&#212;NICO\MINUTAS%20e%20TERMOS%20DE%20REFER&#202;NCIA\01%20-%20MODELO%20PREG&#195;O%20ELETR&#212;NICO%20(com%20anexo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01 - MODELO PREGÃO ELETRÔNICO (com anexos)</Template>
  <TotalTime>932</TotalTime>
  <Pages>82</Pages>
  <Words>30319</Words>
  <Characters>163724</Characters>
  <Application>Microsoft Office Word</Application>
  <DocSecurity>0</DocSecurity>
  <Lines>1364</Lines>
  <Paragraphs>387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Livia</dc:creator>
  <cp:lastModifiedBy>Rosane</cp:lastModifiedBy>
  <cp:revision>57</cp:revision>
  <cp:lastPrinted>2026-06-08T13:06:00Z</cp:lastPrinted>
  <dcterms:created xsi:type="dcterms:W3CDTF">2025-12-29T12:39:00Z</dcterms:created>
  <dcterms:modified xsi:type="dcterms:W3CDTF">2026-06-08T13:27:00Z</dcterms:modified>
</cp:coreProperties>
</file>